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3822" w14:textId="77777777" w:rsidR="007B5565" w:rsidRDefault="007B5565">
      <w:pPr>
        <w:spacing w:after="80"/>
      </w:pPr>
    </w:p>
    <w:p w14:paraId="707E277F" w14:textId="23D0B697" w:rsidR="007B5565" w:rsidRPr="00D90F03" w:rsidRDefault="00D90F03">
      <w:pPr>
        <w:spacing w:after="40"/>
        <w:jc w:val="center"/>
        <w:rPr>
          <w:lang w:val="es-ES"/>
        </w:rPr>
      </w:pPr>
      <w:r w:rsidRPr="00D90F03">
        <w:rPr>
          <w:rFonts w:ascii="Calibri" w:eastAsia="Calibri" w:hAnsi="Calibri" w:cs="Calibri"/>
          <w:b/>
          <w:bCs/>
          <w:color w:val="275317" w:themeColor="accent6" w:themeShade="80"/>
          <w:sz w:val="32"/>
          <w:szCs w:val="32"/>
          <w:highlight w:val="yellow"/>
          <w:lang w:val="es-ES"/>
        </w:rPr>
        <w:t xml:space="preserve">EJEMPLO </w:t>
      </w:r>
      <w:r w:rsidRPr="00D90F03">
        <w:rPr>
          <w:rFonts w:ascii="Calibri" w:eastAsia="Calibri" w:hAnsi="Calibri" w:cs="Calibri"/>
          <w:b/>
          <w:bCs/>
          <w:color w:val="1B3A5C"/>
          <w:sz w:val="32"/>
          <w:szCs w:val="32"/>
          <w:highlight w:val="yellow"/>
          <w:lang w:val="es-ES"/>
        </w:rPr>
        <w:t>DESCRIPCIÓN DE PUESTO DE TRABAJO</w:t>
      </w:r>
    </w:p>
    <w:p w14:paraId="32BE275A" w14:textId="77777777" w:rsidR="007B5565" w:rsidRPr="00D90F03" w:rsidRDefault="00000000">
      <w:pPr>
        <w:spacing w:after="60"/>
        <w:jc w:val="center"/>
        <w:rPr>
          <w:lang w:val="es-ES"/>
        </w:rPr>
      </w:pPr>
      <w:r w:rsidRPr="00D90F03">
        <w:rPr>
          <w:rFonts w:ascii="Calibri" w:eastAsia="Calibri" w:hAnsi="Calibri" w:cs="Calibri"/>
          <w:b/>
          <w:bCs/>
          <w:color w:val="2B8A6E"/>
          <w:sz w:val="40"/>
          <w:szCs w:val="40"/>
          <w:lang w:val="es-ES"/>
        </w:rPr>
        <w:t>Responsable de Marketing Digital</w:t>
      </w:r>
    </w:p>
    <w:p w14:paraId="43F8770B" w14:textId="77777777" w:rsidR="007B5565" w:rsidRPr="00D90F03" w:rsidRDefault="007B5565">
      <w:pPr>
        <w:pBdr>
          <w:bottom w:val="single" w:sz="12" w:space="1" w:color="2B8A6E"/>
        </w:pBdr>
        <w:spacing w:after="60"/>
        <w:rPr>
          <w:lang w:val="es-ES"/>
        </w:rPr>
      </w:pPr>
    </w:p>
    <w:p w14:paraId="2DFBC88C" w14:textId="77777777" w:rsidR="007B5565" w:rsidRPr="00D90F03" w:rsidRDefault="007B5565">
      <w:pPr>
        <w:spacing w:after="40"/>
        <w:rPr>
          <w:lang w:val="es-ES"/>
        </w:rPr>
      </w:pPr>
    </w:p>
    <w:p w14:paraId="2F497DC0" w14:textId="77777777" w:rsidR="007B5565" w:rsidRPr="00D90F03" w:rsidRDefault="00000000">
      <w:pPr>
        <w:pBdr>
          <w:bottom w:val="single" w:sz="6" w:space="4" w:color="2B8A6E"/>
        </w:pBdr>
        <w:spacing w:before="240" w:after="100"/>
        <w:rPr>
          <w:lang w:val="es-ES"/>
        </w:rPr>
      </w:pPr>
      <w:r w:rsidRPr="00D90F03">
        <w:rPr>
          <w:rFonts w:ascii="Calibri" w:eastAsia="Calibri" w:hAnsi="Calibri" w:cs="Calibri"/>
          <w:b/>
          <w:bCs/>
          <w:color w:val="1B3A5C"/>
          <w:sz w:val="28"/>
          <w:szCs w:val="28"/>
          <w:lang w:val="es-ES"/>
        </w:rPr>
        <w:t>01  Datos de Identificación del Puesto</w:t>
      </w:r>
    </w:p>
    <w:p w14:paraId="3169EEE4" w14:textId="77777777" w:rsidR="007B5565" w:rsidRPr="00D90F03" w:rsidRDefault="007B5565">
      <w:pPr>
        <w:spacing w:after="4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5565" w14:paraId="277327E4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FE66E3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Denominación del puesto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5BDE5F0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Responsable de Marketing Digital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12AE900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Código del puesto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6398369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MKT-DP-007</w:t>
            </w:r>
          </w:p>
        </w:tc>
      </w:tr>
      <w:tr w:rsidR="007B5565" w14:paraId="4C23E4AA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7CE1A04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Departamento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8C8CA2C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Marketing y Comunicación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A00AEBD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Área funcional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73C3758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Marketing Digital</w:t>
            </w:r>
          </w:p>
        </w:tc>
      </w:tr>
      <w:tr w:rsidR="007B5565" w:rsidRPr="000F5870" w14:paraId="4E904DC7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808225B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Reporta a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B1AB34F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Director/a de Marketing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A5DA4A9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Supervisa a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5829B66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Especialista SEO, Community Manager, Diseñador/a Gráfico/a</w:t>
            </w:r>
          </w:p>
        </w:tc>
      </w:tr>
      <w:tr w:rsidR="007B5565" w14:paraId="6ADB58D8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104AE34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Centro de trabajo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9BAB5F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Madrid (España) — modalidad híbrida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E0A5B57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Tipo de contrato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E5EEDF4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Indefinido</w:t>
            </w:r>
          </w:p>
        </w:tc>
      </w:tr>
      <w:tr w:rsidR="007B5565" w14:paraId="1E050635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EC40F0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Jornada laboral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1843BBD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Completa — 40 h/semana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8F48193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Banda salarial orientativa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71BBBEC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38.000 – 48.000 € brutos anuales</w:t>
            </w:r>
          </w:p>
        </w:tc>
      </w:tr>
      <w:tr w:rsidR="007B5565" w14:paraId="4ECDB783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1CBDEF1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Fecha de última revisión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534AC86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01 junio 2026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0CB7CE1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Categoría profesional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982824D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Mando Intermedio — Grupo II</w:t>
            </w:r>
          </w:p>
        </w:tc>
      </w:tr>
    </w:tbl>
    <w:p w14:paraId="4505F9E0" w14:textId="77777777" w:rsidR="007B5565" w:rsidRDefault="007B5565">
      <w:pPr>
        <w:spacing w:after="120"/>
      </w:pPr>
    </w:p>
    <w:p w14:paraId="114FE5B0" w14:textId="77777777" w:rsidR="007B5565" w:rsidRDefault="00000000">
      <w:pPr>
        <w:pBdr>
          <w:bottom w:val="single" w:sz="6" w:space="4" w:color="2B8A6E"/>
        </w:pBdr>
        <w:spacing w:before="240" w:after="100"/>
      </w:pPr>
      <w:r>
        <w:rPr>
          <w:rFonts w:ascii="Calibri" w:eastAsia="Calibri" w:hAnsi="Calibri" w:cs="Calibri"/>
          <w:b/>
          <w:bCs/>
          <w:color w:val="1B3A5C"/>
          <w:sz w:val="28"/>
          <w:szCs w:val="28"/>
        </w:rPr>
        <w:t>02  Propósito y Misión del Puesto</w:t>
      </w:r>
    </w:p>
    <w:p w14:paraId="412B4636" w14:textId="77777777" w:rsidR="007B5565" w:rsidRDefault="007B5565">
      <w:pPr>
        <w:spacing w:after="40"/>
      </w:pPr>
    </w:p>
    <w:p w14:paraId="34316514" w14:textId="77777777" w:rsidR="007B5565" w:rsidRPr="00D90F03" w:rsidRDefault="00000000">
      <w:pPr>
        <w:spacing w:after="80"/>
        <w:jc w:val="both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El/La Responsable de Marketing Digital es la figura encargada de diseñar, ejecutar y optimizar la estrategia digital de Nexo Digital Group con el objetivo de incrementar la visibilidad de marca, captar nuevos clientes y fidelizar a los existentes a través de canales online. Este rol combina visión estratégica con capacidad de ejecución y gestión de equipos, actuando como nexo entre la Dirección de Marketing y los equipos técnicos y creativos.</w:t>
      </w:r>
    </w:p>
    <w:p w14:paraId="65FF7379" w14:textId="77777777" w:rsidR="007B5565" w:rsidRPr="00D90F03" w:rsidRDefault="007B5565">
      <w:pPr>
        <w:spacing w:after="4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B5565" w:rsidRPr="000F5870" w14:paraId="6786D7D7" w14:textId="77777777">
        <w:tc>
          <w:tcPr>
            <w:tcW w:w="9360" w:type="dxa"/>
            <w:tcBorders>
              <w:top w:val="single" w:sz="2" w:space="0" w:color="C0CDD8"/>
              <w:left w:val="single" w:sz="24" w:space="0" w:color="2B8A6E"/>
              <w:bottom w:val="single" w:sz="2" w:space="0" w:color="C0CDD8"/>
              <w:right w:val="none" w:sz="0" w:space="0" w:color="FFFFFF"/>
            </w:tcBorders>
            <w:shd w:val="clear" w:color="auto" w:fill="E6F4F0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13FDE68A" w14:textId="77777777" w:rsidR="007B5565" w:rsidRDefault="00000000">
            <w:pPr>
              <w:spacing w:before="60" w:after="80"/>
            </w:pPr>
            <w:r>
              <w:rPr>
                <w:rFonts w:ascii="Calibri" w:eastAsia="Calibri" w:hAnsi="Calibri" w:cs="Calibri"/>
                <w:b/>
                <w:bCs/>
                <w:color w:val="2B8A6E"/>
              </w:rPr>
              <w:t>Objetivos estratégicos del puesto</w:t>
            </w:r>
          </w:p>
          <w:p w14:paraId="0E820019" w14:textId="77777777" w:rsidR="007B5565" w:rsidRPr="00D90F03" w:rsidRDefault="00000000">
            <w:pPr>
              <w:pStyle w:val="Listenabsatz"/>
              <w:numPr>
                <w:ilvl w:val="0"/>
                <w:numId w:val="2"/>
              </w:numPr>
              <w:spacing w:after="50"/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9"/>
                <w:szCs w:val="19"/>
                <w:lang w:val="es-ES"/>
              </w:rPr>
              <w:t>Incrementar el tráfico orgánico del sitio web un 25 % interanual mediante estrategia SEO/SEM.</w:t>
            </w:r>
          </w:p>
          <w:p w14:paraId="2C4A68E5" w14:textId="77777777" w:rsidR="007B5565" w:rsidRPr="00D90F03" w:rsidRDefault="00000000">
            <w:pPr>
              <w:pStyle w:val="Listenabsatz"/>
              <w:numPr>
                <w:ilvl w:val="0"/>
                <w:numId w:val="2"/>
              </w:numPr>
              <w:spacing w:after="50"/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9"/>
                <w:szCs w:val="19"/>
                <w:lang w:val="es-ES"/>
              </w:rPr>
              <w:t>Alcanzar un coste de adquisición de cliente (CAC) inferior a 35 € en canales de pago.</w:t>
            </w:r>
          </w:p>
          <w:p w14:paraId="3DA6DA4E" w14:textId="77777777" w:rsidR="007B5565" w:rsidRPr="00D90F03" w:rsidRDefault="00000000">
            <w:pPr>
              <w:pStyle w:val="Listenabsatz"/>
              <w:numPr>
                <w:ilvl w:val="0"/>
                <w:numId w:val="2"/>
              </w:numPr>
              <w:spacing w:after="50"/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9"/>
                <w:szCs w:val="19"/>
                <w:lang w:val="es-ES"/>
              </w:rPr>
              <w:t>Gestionar y optimizar el presupuesto anual de medios digitales (350.000 €).</w:t>
            </w:r>
          </w:p>
          <w:p w14:paraId="4511B641" w14:textId="77777777" w:rsidR="007B5565" w:rsidRPr="00D90F03" w:rsidRDefault="00000000">
            <w:pPr>
              <w:pStyle w:val="Listenabsatz"/>
              <w:numPr>
                <w:ilvl w:val="0"/>
                <w:numId w:val="2"/>
              </w:numPr>
              <w:spacing w:after="50"/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9"/>
                <w:szCs w:val="19"/>
                <w:lang w:val="es-ES"/>
              </w:rPr>
              <w:t>Elevar la tasa de conversión del embudo digital del 2,1 % al 3,5 % en el ejercicio en curso.</w:t>
            </w:r>
          </w:p>
          <w:p w14:paraId="5389C63C" w14:textId="77777777" w:rsidR="007B5565" w:rsidRPr="00D90F03" w:rsidRDefault="007B5565">
            <w:pPr>
              <w:spacing w:after="40"/>
              <w:rPr>
                <w:lang w:val="es-ES"/>
              </w:rPr>
            </w:pPr>
          </w:p>
        </w:tc>
      </w:tr>
    </w:tbl>
    <w:p w14:paraId="3B135076" w14:textId="77777777" w:rsidR="007B5565" w:rsidRPr="00D90F03" w:rsidRDefault="007B5565">
      <w:pPr>
        <w:spacing w:after="120"/>
        <w:rPr>
          <w:lang w:val="es-ES"/>
        </w:rPr>
      </w:pPr>
    </w:p>
    <w:p w14:paraId="6F029448" w14:textId="77777777" w:rsidR="007B5565" w:rsidRPr="00D90F03" w:rsidRDefault="00000000">
      <w:pPr>
        <w:pBdr>
          <w:bottom w:val="single" w:sz="6" w:space="4" w:color="2B8A6E"/>
        </w:pBdr>
        <w:spacing w:before="240" w:after="100"/>
        <w:rPr>
          <w:lang w:val="es-ES"/>
        </w:rPr>
      </w:pPr>
      <w:r w:rsidRPr="00D90F03">
        <w:rPr>
          <w:rFonts w:ascii="Calibri" w:eastAsia="Calibri" w:hAnsi="Calibri" w:cs="Calibri"/>
          <w:b/>
          <w:bCs/>
          <w:color w:val="1B3A5C"/>
          <w:sz w:val="28"/>
          <w:szCs w:val="28"/>
          <w:lang w:val="es-ES"/>
        </w:rPr>
        <w:t>03  Responsabilidades y Funciones Principales</w:t>
      </w:r>
    </w:p>
    <w:p w14:paraId="50FF910E" w14:textId="77777777" w:rsidR="007B5565" w:rsidRPr="00D90F03" w:rsidRDefault="007B5565">
      <w:pPr>
        <w:spacing w:after="40"/>
        <w:rPr>
          <w:lang w:val="es-ES"/>
        </w:rPr>
      </w:pPr>
    </w:p>
    <w:p w14:paraId="776CAC83" w14:textId="77777777" w:rsidR="007B5565" w:rsidRPr="00D90F03" w:rsidRDefault="00000000">
      <w:pPr>
        <w:spacing w:after="60"/>
        <w:rPr>
          <w:lang w:val="es-ES"/>
        </w:rPr>
      </w:pPr>
      <w:r w:rsidRPr="00D90F03">
        <w:rPr>
          <w:rFonts w:ascii="Calibri" w:eastAsia="Calibri" w:hAnsi="Calibri" w:cs="Calibri"/>
          <w:b/>
          <w:bCs/>
          <w:color w:val="1B3A5C"/>
          <w:sz w:val="21"/>
          <w:szCs w:val="21"/>
          <w:lang w:val="es-ES"/>
        </w:rPr>
        <w:t>Estrategia y planificación</w:t>
      </w:r>
    </w:p>
    <w:p w14:paraId="1F23030C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Elaborar y actualizar el plan de marketing digital anual, alineado con los objetivos corporativos.</w:t>
      </w:r>
    </w:p>
    <w:p w14:paraId="1D3894BD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Definir el mix de canales (SEO, SEM, email marketing, redes sociales, afiliación y contenidos) y asignar el presupuesto correspondiente.</w:t>
      </w:r>
    </w:p>
    <w:p w14:paraId="1EAEE50A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Establecer KPIs, cuadros de mando y metodologías de medición para cada línea de actuación.</w:t>
      </w:r>
    </w:p>
    <w:p w14:paraId="369563F6" w14:textId="77777777" w:rsidR="007B5565" w:rsidRPr="00D90F03" w:rsidRDefault="007B5565">
      <w:pPr>
        <w:spacing w:after="40"/>
        <w:rPr>
          <w:lang w:val="es-ES"/>
        </w:rPr>
      </w:pPr>
    </w:p>
    <w:p w14:paraId="1C28981B" w14:textId="77777777" w:rsidR="007B5565" w:rsidRDefault="00000000">
      <w:pPr>
        <w:spacing w:after="60"/>
      </w:pPr>
      <w:r>
        <w:rPr>
          <w:rFonts w:ascii="Calibri" w:eastAsia="Calibri" w:hAnsi="Calibri" w:cs="Calibri"/>
          <w:b/>
          <w:bCs/>
          <w:color w:val="1B3A5C"/>
          <w:sz w:val="21"/>
          <w:szCs w:val="21"/>
        </w:rPr>
        <w:t>Ejecución operativa</w:t>
      </w:r>
    </w:p>
    <w:p w14:paraId="5C5FFF13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Supervisar y coordinar las campañas de publicidad de pago (Google Ads, Meta Ads, LinkedIn Ads).</w:t>
      </w:r>
    </w:p>
    <w:p w14:paraId="69C96FBD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Garantizar la correcta implementación de la estrategia de contenidos y el calendario editorial.</w:t>
      </w:r>
    </w:p>
    <w:p w14:paraId="6FD09ED1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Velar por la coherencia de la identidad de marca en todos los activos digitales.</w:t>
      </w:r>
    </w:p>
    <w:p w14:paraId="3169AD1D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Coordinar la optimización continua del sitio web y las landing pages en colaboración con el equipo de desarrollo.</w:t>
      </w:r>
    </w:p>
    <w:p w14:paraId="3E230EAC" w14:textId="77777777" w:rsidR="007B5565" w:rsidRPr="00D90F03" w:rsidRDefault="007B5565">
      <w:pPr>
        <w:spacing w:after="40"/>
        <w:rPr>
          <w:lang w:val="es-ES"/>
        </w:rPr>
      </w:pPr>
    </w:p>
    <w:p w14:paraId="61F6ADDB" w14:textId="77777777" w:rsidR="007B5565" w:rsidRDefault="00000000">
      <w:pPr>
        <w:spacing w:after="60"/>
      </w:pPr>
      <w:r>
        <w:rPr>
          <w:rFonts w:ascii="Calibri" w:eastAsia="Calibri" w:hAnsi="Calibri" w:cs="Calibri"/>
          <w:b/>
          <w:bCs/>
          <w:color w:val="1B3A5C"/>
          <w:sz w:val="21"/>
          <w:szCs w:val="21"/>
        </w:rPr>
        <w:t>Analítica y reporting</w:t>
      </w:r>
    </w:p>
    <w:p w14:paraId="4F788E70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Analizar el rendimiento de las acciones digitales y elaborar informes mensuales para la Dirección.</w:t>
      </w:r>
    </w:p>
    <w:p w14:paraId="5EFD3D65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Identificar oportunidades de mejora mediante análisis de datos, tests A/B y benchmarking competitivo.</w:t>
      </w:r>
    </w:p>
    <w:p w14:paraId="34293C4F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Mantener actualizados los dashboards en Google Looker Studio / Power BI.</w:t>
      </w:r>
    </w:p>
    <w:p w14:paraId="2CFB7CC4" w14:textId="77777777" w:rsidR="007B5565" w:rsidRPr="00D90F03" w:rsidRDefault="007B5565">
      <w:pPr>
        <w:spacing w:after="40"/>
        <w:rPr>
          <w:lang w:val="es-ES"/>
        </w:rPr>
      </w:pPr>
    </w:p>
    <w:p w14:paraId="46EE2B6B" w14:textId="77777777" w:rsidR="007B5565" w:rsidRDefault="00000000">
      <w:pPr>
        <w:spacing w:after="60"/>
      </w:pPr>
      <w:r>
        <w:rPr>
          <w:rFonts w:ascii="Calibri" w:eastAsia="Calibri" w:hAnsi="Calibri" w:cs="Calibri"/>
          <w:b/>
          <w:bCs/>
          <w:color w:val="1B3A5C"/>
          <w:sz w:val="21"/>
          <w:szCs w:val="21"/>
        </w:rPr>
        <w:t>Gestión de equipo y proveedores</w:t>
      </w:r>
    </w:p>
    <w:p w14:paraId="3A0474E6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Liderar, motivar y evaluar al equipo directo (3 personas) mediante reuniones periódicas y planes de desarrollo.</w:t>
      </w:r>
    </w:p>
    <w:p w14:paraId="58056AE7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Gestionar la relación con agencias externas, freelancers y herramientas SaaS del stack tecnológico de marketing.</w:t>
      </w:r>
    </w:p>
    <w:p w14:paraId="62E30778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Coordinar acciones interdepartamentales con Ventas, Producto y Comunicación.</w:t>
      </w:r>
    </w:p>
    <w:p w14:paraId="3AA2617B" w14:textId="77777777" w:rsidR="007B5565" w:rsidRPr="00D90F03" w:rsidRDefault="007B5565">
      <w:pPr>
        <w:spacing w:after="120"/>
        <w:rPr>
          <w:lang w:val="es-ES"/>
        </w:rPr>
      </w:pPr>
    </w:p>
    <w:p w14:paraId="02829231" w14:textId="77777777" w:rsidR="007B5565" w:rsidRDefault="00000000">
      <w:pPr>
        <w:pBdr>
          <w:bottom w:val="single" w:sz="6" w:space="4" w:color="2B8A6E"/>
        </w:pBdr>
        <w:spacing w:before="240" w:after="100"/>
      </w:pPr>
      <w:r>
        <w:rPr>
          <w:rFonts w:ascii="Calibri" w:eastAsia="Calibri" w:hAnsi="Calibri" w:cs="Calibri"/>
          <w:b/>
          <w:bCs/>
          <w:color w:val="1B3A5C"/>
          <w:sz w:val="28"/>
          <w:szCs w:val="28"/>
        </w:rPr>
        <w:t>04  Requisitos del Puesto</w:t>
      </w:r>
    </w:p>
    <w:p w14:paraId="662F017E" w14:textId="77777777" w:rsidR="007B5565" w:rsidRDefault="007B5565">
      <w:pPr>
        <w:spacing w:after="40"/>
      </w:pPr>
    </w:p>
    <w:p w14:paraId="3459389C" w14:textId="77777777" w:rsidR="007B5565" w:rsidRDefault="00000000">
      <w:pPr>
        <w:spacing w:after="60"/>
      </w:pPr>
      <w:r>
        <w:rPr>
          <w:rFonts w:ascii="Calibri" w:eastAsia="Calibri" w:hAnsi="Calibri" w:cs="Calibri"/>
          <w:b/>
          <w:bCs/>
          <w:color w:val="1B3A5C"/>
          <w:sz w:val="21"/>
          <w:szCs w:val="21"/>
        </w:rPr>
        <w:t>Formación académica</w:t>
      </w:r>
    </w:p>
    <w:p w14:paraId="5DDD907D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Titulación universitaria en Marketing, Administración de Empresas, Comunicación o disciplina afín.</w:t>
      </w:r>
    </w:p>
    <w:p w14:paraId="17FCE0C2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Se valorará positivamente posgrado o máster en Marketing Digital, E-commerce o Growth.</w:t>
      </w:r>
    </w:p>
    <w:p w14:paraId="5B4721AE" w14:textId="77777777" w:rsidR="007B5565" w:rsidRPr="00D90F03" w:rsidRDefault="007B5565">
      <w:pPr>
        <w:spacing w:after="40"/>
        <w:rPr>
          <w:lang w:val="es-ES"/>
        </w:rPr>
      </w:pPr>
    </w:p>
    <w:p w14:paraId="52E3FAAF" w14:textId="77777777" w:rsidR="007B5565" w:rsidRDefault="00000000">
      <w:pPr>
        <w:spacing w:after="60"/>
      </w:pPr>
      <w:r>
        <w:rPr>
          <w:rFonts w:ascii="Calibri" w:eastAsia="Calibri" w:hAnsi="Calibri" w:cs="Calibri"/>
          <w:b/>
          <w:bCs/>
          <w:color w:val="1B3A5C"/>
          <w:sz w:val="21"/>
          <w:szCs w:val="21"/>
        </w:rPr>
        <w:t>Experiencia profesional</w:t>
      </w:r>
    </w:p>
    <w:p w14:paraId="0F14E9B0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Mínimo 4 años de experiencia en marketing digital, con al menos 2 gestionando equipos o proyectos complejos.</w:t>
      </w:r>
    </w:p>
    <w:p w14:paraId="3055BDCF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Historial demostrable de resultados en captación, conversión y retención de clientes en entorno B2C y/o B2B.</w:t>
      </w:r>
    </w:p>
    <w:p w14:paraId="645F82DE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Experiencia en gestión de presupuestos publicitarios superiores a 100.000 € anuales.</w:t>
      </w:r>
    </w:p>
    <w:p w14:paraId="3F2C623A" w14:textId="77777777" w:rsidR="007B5565" w:rsidRPr="00D90F03" w:rsidRDefault="007B5565">
      <w:pPr>
        <w:spacing w:after="40"/>
        <w:rPr>
          <w:lang w:val="es-ES"/>
        </w:rPr>
      </w:pPr>
    </w:p>
    <w:p w14:paraId="24C13446" w14:textId="77777777" w:rsidR="007B5565" w:rsidRDefault="00000000">
      <w:pPr>
        <w:spacing w:after="60"/>
      </w:pPr>
      <w:r>
        <w:rPr>
          <w:rFonts w:ascii="Calibri" w:eastAsia="Calibri" w:hAnsi="Calibri" w:cs="Calibri"/>
          <w:b/>
          <w:bCs/>
          <w:color w:val="1B3A5C"/>
          <w:sz w:val="21"/>
          <w:szCs w:val="21"/>
        </w:rPr>
        <w:t>Conocimientos técnicos específicos</w:t>
      </w:r>
    </w:p>
    <w:p w14:paraId="22FF15CF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Dominio de Google Ads (certificación vigente) y Meta Business Suite.</w:t>
      </w:r>
    </w:p>
    <w:p w14:paraId="2EF45867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Conocimiento avanzado de herramientas de analítica web: GA4, Google Search Console, Hotjar.</w:t>
      </w:r>
    </w:p>
    <w:p w14:paraId="6EF035B7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Experiencia con plataformas de email marketing (HubSpot, Mailchimp o equivalente).</w:t>
      </w:r>
    </w:p>
    <w:p w14:paraId="1049A691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Nociones de HTML/CSS y CMS (WordPress, Webflow) valoradas.</w:t>
      </w:r>
    </w:p>
    <w:p w14:paraId="7487D087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Manejo de herramientas de gestión de proyectos: Asana, Notion o Jira.</w:t>
      </w:r>
    </w:p>
    <w:p w14:paraId="1957D2AA" w14:textId="77777777" w:rsidR="007B5565" w:rsidRPr="00D90F03" w:rsidRDefault="007B5565">
      <w:pPr>
        <w:spacing w:after="40"/>
        <w:rPr>
          <w:lang w:val="es-ES"/>
        </w:rPr>
      </w:pPr>
    </w:p>
    <w:p w14:paraId="593994E7" w14:textId="77777777" w:rsidR="007B5565" w:rsidRDefault="00000000">
      <w:pPr>
        <w:spacing w:after="60"/>
      </w:pPr>
      <w:r>
        <w:rPr>
          <w:rFonts w:ascii="Calibri" w:eastAsia="Calibri" w:hAnsi="Calibri" w:cs="Calibri"/>
          <w:b/>
          <w:bCs/>
          <w:color w:val="1B3A5C"/>
          <w:sz w:val="21"/>
          <w:szCs w:val="21"/>
        </w:rPr>
        <w:t>Idiomas</w:t>
      </w:r>
    </w:p>
    <w:p w14:paraId="11125742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Español: nativo o nivel C2.</w:t>
      </w:r>
    </w:p>
    <w:p w14:paraId="07AA43B1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Inglés: nivel B2 mínimo (C1 deseable) — se realizará prueba de nivel.</w:t>
      </w:r>
    </w:p>
    <w:p w14:paraId="29F38012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Otros idiomas europeos serán valorados.</w:t>
      </w:r>
    </w:p>
    <w:p w14:paraId="7D84F0CD" w14:textId="77777777" w:rsidR="007B5565" w:rsidRPr="00D90F03" w:rsidRDefault="007B5565">
      <w:pPr>
        <w:spacing w:after="120"/>
        <w:rPr>
          <w:lang w:val="es-ES"/>
        </w:rPr>
      </w:pPr>
    </w:p>
    <w:p w14:paraId="7016E680" w14:textId="77777777" w:rsidR="007B5565" w:rsidRPr="00D90F03" w:rsidRDefault="00000000">
      <w:pPr>
        <w:pBdr>
          <w:bottom w:val="single" w:sz="6" w:space="4" w:color="2B8A6E"/>
        </w:pBdr>
        <w:spacing w:before="240" w:after="100"/>
        <w:rPr>
          <w:lang w:val="es-ES"/>
        </w:rPr>
      </w:pPr>
      <w:r w:rsidRPr="00D90F03">
        <w:rPr>
          <w:rFonts w:ascii="Calibri" w:eastAsia="Calibri" w:hAnsi="Calibri" w:cs="Calibri"/>
          <w:b/>
          <w:bCs/>
          <w:color w:val="1B3A5C"/>
          <w:sz w:val="28"/>
          <w:szCs w:val="28"/>
          <w:lang w:val="es-ES"/>
        </w:rPr>
        <w:t>05  Perfil Competencial</w:t>
      </w:r>
    </w:p>
    <w:p w14:paraId="3995AA6C" w14:textId="77777777" w:rsidR="007B5565" w:rsidRPr="00D90F03" w:rsidRDefault="007B5565">
      <w:pPr>
        <w:spacing w:after="40"/>
        <w:rPr>
          <w:lang w:val="es-ES"/>
        </w:rPr>
      </w:pPr>
    </w:p>
    <w:p w14:paraId="3DB7B6B2" w14:textId="77777777" w:rsidR="007B5565" w:rsidRPr="00D90F03" w:rsidRDefault="00000000">
      <w:pPr>
        <w:spacing w:after="80"/>
        <w:jc w:val="both"/>
        <w:rPr>
          <w:lang w:val="es-ES"/>
        </w:rPr>
      </w:pPr>
      <w:r w:rsidRPr="00D90F03">
        <w:rPr>
          <w:rFonts w:ascii="Calibri" w:eastAsia="Calibri" w:hAnsi="Calibri" w:cs="Calibri"/>
          <w:i/>
          <w:iCs/>
          <w:color w:val="444444"/>
          <w:lang w:val="es-ES"/>
        </w:rPr>
        <w:t>Se evalúan las siguientes competencias clave en el proceso de selección y en las revisiones de desempeño anuales:</w:t>
      </w:r>
    </w:p>
    <w:p w14:paraId="4BE88CC0" w14:textId="77777777" w:rsidR="007B5565" w:rsidRPr="00D90F03" w:rsidRDefault="007B5565">
      <w:pPr>
        <w:spacing w:after="4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4760"/>
        <w:gridCol w:w="1800"/>
      </w:tblGrid>
      <w:tr w:rsidR="007B5565" w14:paraId="66E7D30A" w14:textId="77777777">
        <w:trPr>
          <w:tblHeader/>
        </w:trPr>
        <w:tc>
          <w:tcPr>
            <w:tcW w:w="2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2C5282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36C8388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lastRenderedPageBreak/>
              <w:t>Competencia</w:t>
            </w:r>
          </w:p>
        </w:tc>
        <w:tc>
          <w:tcPr>
            <w:tcW w:w="476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2C5282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4FED3D1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Descripción conductual</w:t>
            </w:r>
          </w:p>
        </w:tc>
        <w:tc>
          <w:tcPr>
            <w:tcW w:w="1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2C5282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F10E9D8" w14:textId="77777777" w:rsidR="007B556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Nivel requerido</w:t>
            </w:r>
          </w:p>
        </w:tc>
      </w:tr>
      <w:tr w:rsidR="007B5565" w14:paraId="1AF783B8" w14:textId="77777777">
        <w:tc>
          <w:tcPr>
            <w:tcW w:w="2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6982316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Orientación a resultados</w:t>
            </w:r>
          </w:p>
        </w:tc>
        <w:tc>
          <w:tcPr>
            <w:tcW w:w="476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586F7E1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Define objetivos ambiciosos, hace seguimiento riguroso y toma decisiones basadas en datos para alcanzarlos.</w:t>
            </w:r>
          </w:p>
        </w:tc>
        <w:tc>
          <w:tcPr>
            <w:tcW w:w="1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5E05A5D" w14:textId="77777777" w:rsidR="007B556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C53030"/>
                <w:sz w:val="18"/>
                <w:szCs w:val="18"/>
              </w:rPr>
              <w:t>Experto</w:t>
            </w:r>
          </w:p>
        </w:tc>
      </w:tr>
      <w:tr w:rsidR="007B5565" w14:paraId="46F8782D" w14:textId="77777777">
        <w:tc>
          <w:tcPr>
            <w:tcW w:w="2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484ECD5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Liderazgo de equipos</w:t>
            </w:r>
          </w:p>
        </w:tc>
        <w:tc>
          <w:tcPr>
            <w:tcW w:w="476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A7E69B1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Inspira, desarrolla y evalúa a su equipo; delega con eficacia y gestiona el talento para retenerlo.</w:t>
            </w:r>
          </w:p>
        </w:tc>
        <w:tc>
          <w:tcPr>
            <w:tcW w:w="1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EA97B9F" w14:textId="77777777" w:rsidR="007B556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B8A6E"/>
                <w:sz w:val="18"/>
                <w:szCs w:val="18"/>
              </w:rPr>
              <w:t>Avanzado</w:t>
            </w:r>
          </w:p>
        </w:tc>
      </w:tr>
      <w:tr w:rsidR="007B5565" w14:paraId="591BC66B" w14:textId="77777777">
        <w:tc>
          <w:tcPr>
            <w:tcW w:w="2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527221A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Pensamiento analítico</w:t>
            </w:r>
          </w:p>
        </w:tc>
        <w:tc>
          <w:tcPr>
            <w:tcW w:w="476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9540B6D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Extrae conclusiones accionables de grandes volúmenes de datos; trabaja con comodidad en entornos de incertidumbre.</w:t>
            </w:r>
          </w:p>
        </w:tc>
        <w:tc>
          <w:tcPr>
            <w:tcW w:w="1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8470F1D" w14:textId="77777777" w:rsidR="007B556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C53030"/>
                <w:sz w:val="18"/>
                <w:szCs w:val="18"/>
              </w:rPr>
              <w:t>Experto</w:t>
            </w:r>
          </w:p>
        </w:tc>
      </w:tr>
      <w:tr w:rsidR="007B5565" w14:paraId="4682F3E0" w14:textId="77777777">
        <w:tc>
          <w:tcPr>
            <w:tcW w:w="2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997CC84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Creatividad e innovación</w:t>
            </w:r>
          </w:p>
        </w:tc>
        <w:tc>
          <w:tcPr>
            <w:tcW w:w="476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F8DAF07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Propone soluciones originales y prueba nuevas ideas de forma metódica mediante el enfoque test-and-learn.</w:t>
            </w:r>
          </w:p>
        </w:tc>
        <w:tc>
          <w:tcPr>
            <w:tcW w:w="1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9809FE6" w14:textId="77777777" w:rsidR="007B556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B8A6E"/>
                <w:sz w:val="18"/>
                <w:szCs w:val="18"/>
              </w:rPr>
              <w:t>Avanzado</w:t>
            </w:r>
          </w:p>
        </w:tc>
      </w:tr>
      <w:tr w:rsidR="007B5565" w14:paraId="68FF7A02" w14:textId="77777777">
        <w:tc>
          <w:tcPr>
            <w:tcW w:w="2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8D2B07E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Comunicación e influencia</w:t>
            </w:r>
          </w:p>
        </w:tc>
        <w:tc>
          <w:tcPr>
            <w:tcW w:w="476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5C99CA1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Transmite mensajes complejos con claridad a audiencias diversas; genera adhesión interna y externa a los proyectos.</w:t>
            </w:r>
          </w:p>
        </w:tc>
        <w:tc>
          <w:tcPr>
            <w:tcW w:w="1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28A9193" w14:textId="77777777" w:rsidR="007B556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B8A6E"/>
                <w:sz w:val="18"/>
                <w:szCs w:val="18"/>
              </w:rPr>
              <w:t>Avanzado</w:t>
            </w:r>
          </w:p>
        </w:tc>
      </w:tr>
      <w:tr w:rsidR="007B5565" w14:paraId="644F3BD6" w14:textId="77777777">
        <w:tc>
          <w:tcPr>
            <w:tcW w:w="2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BF8951D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Gestión de proyectos</w:t>
            </w:r>
          </w:p>
        </w:tc>
        <w:tc>
          <w:tcPr>
            <w:tcW w:w="476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A7D5312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Planifica, prioriza y controla múltiples proyectos en paralelo respetando plazos y presupuesto.</w:t>
            </w:r>
          </w:p>
        </w:tc>
        <w:tc>
          <w:tcPr>
            <w:tcW w:w="1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4E8DC11" w14:textId="77777777" w:rsidR="007B556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B8A6E"/>
                <w:sz w:val="18"/>
                <w:szCs w:val="18"/>
              </w:rPr>
              <w:t>Avanzado</w:t>
            </w:r>
          </w:p>
        </w:tc>
      </w:tr>
      <w:tr w:rsidR="007B5565" w14:paraId="679CDABD" w14:textId="77777777">
        <w:tc>
          <w:tcPr>
            <w:tcW w:w="2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EB75B68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Adaptabilidad digital</w:t>
            </w:r>
          </w:p>
        </w:tc>
        <w:tc>
          <w:tcPr>
            <w:tcW w:w="476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B3A7660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Se actualiza de forma continua en tendencias y herramientas digitales; integra nuevas tecnologías con naturalidad.</w:t>
            </w:r>
          </w:p>
        </w:tc>
        <w:tc>
          <w:tcPr>
            <w:tcW w:w="180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CDC39A9" w14:textId="77777777" w:rsidR="007B556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C53030"/>
                <w:sz w:val="18"/>
                <w:szCs w:val="18"/>
              </w:rPr>
              <w:t>Experto</w:t>
            </w:r>
          </w:p>
        </w:tc>
      </w:tr>
    </w:tbl>
    <w:p w14:paraId="07807668" w14:textId="77777777" w:rsidR="007B5565" w:rsidRDefault="007B5565">
      <w:pPr>
        <w:spacing w:after="120"/>
      </w:pPr>
    </w:p>
    <w:p w14:paraId="664B1CEA" w14:textId="77777777" w:rsidR="007B5565" w:rsidRDefault="00000000">
      <w:pPr>
        <w:pBdr>
          <w:bottom w:val="single" w:sz="6" w:space="4" w:color="2B8A6E"/>
        </w:pBdr>
        <w:spacing w:before="240" w:after="100"/>
      </w:pPr>
      <w:r>
        <w:rPr>
          <w:rFonts w:ascii="Calibri" w:eastAsia="Calibri" w:hAnsi="Calibri" w:cs="Calibri"/>
          <w:b/>
          <w:bCs/>
          <w:color w:val="1B3A5C"/>
          <w:sz w:val="28"/>
          <w:szCs w:val="28"/>
        </w:rPr>
        <w:t>06  Condiciones de Trabajo y Beneficios</w:t>
      </w:r>
    </w:p>
    <w:p w14:paraId="6AA1327E" w14:textId="77777777" w:rsidR="007B5565" w:rsidRDefault="007B556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5565" w:rsidRPr="000F5870" w14:paraId="5D29E860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51B04C8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Modalidad de trabajo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89353E9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Híbrida: 3 días presencial / 2 días teletrabajo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706D0AA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Horario habitual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B7FB405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Lunes–viernes, 09:00–18:00 (flexibilidad de ±1 h)</w:t>
            </w:r>
          </w:p>
        </w:tc>
      </w:tr>
      <w:tr w:rsidR="007B5565" w:rsidRPr="000F5870" w14:paraId="3240F01C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BC48C6F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Viajes / desplazamientos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E4C44D5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Ocasionalmente: ferias, eventos y visitas a clientes (&lt; 10 % del tiempo)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EF9764C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Período de prueba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33C1010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3 meses según convenio colectivo aplicable</w:t>
            </w:r>
          </w:p>
        </w:tc>
      </w:tr>
      <w:tr w:rsidR="007B5565" w:rsidRPr="000F5870" w14:paraId="1C18247F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04821CB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Revisión salarial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A451507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Anual, vinculada a evaluación de desempeño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74494CB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Variable anual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D0D2383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Hasta el 15 % del salario base por cumplimiento de OKRs</w:t>
            </w:r>
          </w:p>
        </w:tc>
      </w:tr>
      <w:tr w:rsidR="007B5565" w:rsidRPr="000F5870" w14:paraId="3F42D03E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53CCFAF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Plan de formación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8F86B93" w14:textId="77777777" w:rsidR="007B5565" w:rsidRDefault="00000000"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2.000 € anuales para desarrollo profesional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D43E209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Seguro médico privado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04341DE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Incluido para titular y familia a cargo (desde mes 3)</w:t>
            </w:r>
          </w:p>
        </w:tc>
      </w:tr>
      <w:tr w:rsidR="007B5565" w:rsidRPr="000F5870" w14:paraId="742D44C3" w14:textId="77777777"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13BB843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Stock options / RSU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B189EBB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Participación en plan de retención de talento (año 1)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A8E5536" w14:textId="77777777" w:rsidR="007B5565" w:rsidRDefault="00000000"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Equipamiento</w:t>
            </w:r>
          </w:p>
        </w:tc>
        <w:tc>
          <w:tcPr>
            <w:tcW w:w="234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167BF93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Portátil Mac/PC, segundo monitor y periféricos a elección</w:t>
            </w:r>
          </w:p>
        </w:tc>
      </w:tr>
    </w:tbl>
    <w:p w14:paraId="07B3EF4B" w14:textId="77777777" w:rsidR="007B5565" w:rsidRPr="00D90F03" w:rsidRDefault="007B5565">
      <w:pPr>
        <w:spacing w:after="120"/>
        <w:rPr>
          <w:lang w:val="es-ES"/>
        </w:rPr>
      </w:pPr>
    </w:p>
    <w:p w14:paraId="1CEFCCDE" w14:textId="77777777" w:rsidR="007B5565" w:rsidRPr="00D90F03" w:rsidRDefault="00000000">
      <w:pPr>
        <w:pBdr>
          <w:bottom w:val="single" w:sz="6" w:space="4" w:color="2B8A6E"/>
        </w:pBdr>
        <w:spacing w:before="240" w:after="100"/>
        <w:rPr>
          <w:lang w:val="es-ES"/>
        </w:rPr>
      </w:pPr>
      <w:r w:rsidRPr="00D90F03">
        <w:rPr>
          <w:rFonts w:ascii="Calibri" w:eastAsia="Calibri" w:hAnsi="Calibri" w:cs="Calibri"/>
          <w:b/>
          <w:bCs/>
          <w:color w:val="1B3A5C"/>
          <w:sz w:val="28"/>
          <w:szCs w:val="28"/>
          <w:lang w:val="es-ES"/>
        </w:rPr>
        <w:t>07  Relaciones e Interacciones Clave</w:t>
      </w:r>
    </w:p>
    <w:p w14:paraId="3693121A" w14:textId="77777777" w:rsidR="007B5565" w:rsidRPr="00D90F03" w:rsidRDefault="007B5565">
      <w:pPr>
        <w:spacing w:after="40"/>
        <w:rPr>
          <w:lang w:val="es-ES"/>
        </w:rPr>
      </w:pPr>
    </w:p>
    <w:p w14:paraId="432A44CA" w14:textId="77777777" w:rsidR="007B5565" w:rsidRPr="00D90F03" w:rsidRDefault="00000000">
      <w:pPr>
        <w:spacing w:after="60"/>
        <w:rPr>
          <w:lang w:val="es-ES"/>
        </w:rPr>
      </w:pPr>
      <w:r w:rsidRPr="00D90F03">
        <w:rPr>
          <w:rFonts w:ascii="Calibri" w:eastAsia="Calibri" w:hAnsi="Calibri" w:cs="Calibri"/>
          <w:b/>
          <w:bCs/>
          <w:color w:val="1B3A5C"/>
          <w:sz w:val="21"/>
          <w:szCs w:val="21"/>
          <w:lang w:val="es-ES"/>
        </w:rPr>
        <w:t>Relaciones internas (habituales)</w:t>
      </w:r>
    </w:p>
    <w:p w14:paraId="479DCEF3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Director/a de Marketing: reporte directo semanal y planificación estratégica trimestral.</w:t>
      </w:r>
    </w:p>
    <w:p w14:paraId="0C192AC1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Equipo de Ventas: coordinación de campañas lead generation y ABM (Account-Based Marketing).</w:t>
      </w:r>
    </w:p>
    <w:p w14:paraId="3C89E5DC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Departamento de Producto: briefings para lanzamientos, campañas de go-to-market y feedback de clientes.</w:t>
      </w:r>
    </w:p>
    <w:p w14:paraId="11440829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Tecnología / Desarrollo Web: proyectos de optimización, integraciones y mejoras de rendimiento.</w:t>
      </w:r>
    </w:p>
    <w:p w14:paraId="79F9BB32" w14:textId="77777777" w:rsidR="007B5565" w:rsidRPr="00D90F03" w:rsidRDefault="007B5565">
      <w:pPr>
        <w:spacing w:after="40"/>
        <w:rPr>
          <w:lang w:val="es-ES"/>
        </w:rPr>
      </w:pPr>
    </w:p>
    <w:p w14:paraId="7C8F771B" w14:textId="77777777" w:rsidR="007B5565" w:rsidRDefault="00000000">
      <w:pPr>
        <w:spacing w:after="60"/>
      </w:pPr>
      <w:r>
        <w:rPr>
          <w:rFonts w:ascii="Calibri" w:eastAsia="Calibri" w:hAnsi="Calibri" w:cs="Calibri"/>
          <w:b/>
          <w:bCs/>
          <w:color w:val="1B3A5C"/>
          <w:sz w:val="21"/>
          <w:szCs w:val="21"/>
        </w:rPr>
        <w:t>Relaciones externas (ocasionales)</w:t>
      </w:r>
    </w:p>
    <w:p w14:paraId="26D93016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Agencias de publicidad y medios: briefing, supervisión y evaluación de resultados.</w:t>
      </w:r>
    </w:p>
    <w:p w14:paraId="75167768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Plataformas tecnológicas y partners: Google, Meta, HubSpot y proveedores SaaS.</w:t>
      </w:r>
    </w:p>
    <w:p w14:paraId="79EFD28E" w14:textId="77777777" w:rsidR="007B5565" w:rsidRPr="00D90F03" w:rsidRDefault="00000000">
      <w:pPr>
        <w:pStyle w:val="Listenabsatz"/>
        <w:numPr>
          <w:ilvl w:val="0"/>
          <w:numId w:val="2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Medios de comunicación y bloggers especializados: relaciones públicas y acciones de co-marketing.</w:t>
      </w:r>
    </w:p>
    <w:p w14:paraId="006D8282" w14:textId="77777777" w:rsidR="007B5565" w:rsidRPr="00D90F03" w:rsidRDefault="007B5565">
      <w:pPr>
        <w:spacing w:after="120"/>
        <w:rPr>
          <w:lang w:val="es-ES"/>
        </w:rPr>
      </w:pPr>
    </w:p>
    <w:p w14:paraId="04345E84" w14:textId="77777777" w:rsidR="007B5565" w:rsidRPr="00D90F03" w:rsidRDefault="00000000">
      <w:pPr>
        <w:pBdr>
          <w:bottom w:val="single" w:sz="6" w:space="4" w:color="2B8A6E"/>
        </w:pBdr>
        <w:spacing w:before="240" w:after="100"/>
        <w:rPr>
          <w:lang w:val="es-ES"/>
        </w:rPr>
      </w:pPr>
      <w:r w:rsidRPr="00D90F03">
        <w:rPr>
          <w:rFonts w:ascii="Calibri" w:eastAsia="Calibri" w:hAnsi="Calibri" w:cs="Calibri"/>
          <w:b/>
          <w:bCs/>
          <w:color w:val="1B3A5C"/>
          <w:sz w:val="28"/>
          <w:szCs w:val="28"/>
          <w:lang w:val="es-ES"/>
        </w:rPr>
        <w:t>08  Indicadores Clave de Desempeño (KPIs)</w:t>
      </w:r>
    </w:p>
    <w:p w14:paraId="681AA4A6" w14:textId="77777777" w:rsidR="007B5565" w:rsidRPr="00D90F03" w:rsidRDefault="007B5565">
      <w:pPr>
        <w:spacing w:after="40"/>
        <w:rPr>
          <w:lang w:val="es-ES"/>
        </w:rPr>
      </w:pPr>
    </w:p>
    <w:p w14:paraId="612B7091" w14:textId="77777777" w:rsidR="007B5565" w:rsidRPr="00D90F03" w:rsidRDefault="00000000">
      <w:pPr>
        <w:spacing w:after="80"/>
        <w:jc w:val="both"/>
        <w:rPr>
          <w:lang w:val="es-ES"/>
        </w:rPr>
      </w:pPr>
      <w:r w:rsidRPr="00D90F03">
        <w:rPr>
          <w:rFonts w:ascii="Calibri" w:eastAsia="Calibri" w:hAnsi="Calibri" w:cs="Calibri"/>
          <w:i/>
          <w:iCs/>
          <w:color w:val="444444"/>
          <w:lang w:val="es-ES"/>
        </w:rPr>
        <w:t>El rendimiento del puesto será evaluado semestralmente en función de los siguientes indicadores:</w:t>
      </w:r>
    </w:p>
    <w:p w14:paraId="5A8A59B8" w14:textId="77777777" w:rsidR="007B5565" w:rsidRPr="00D90F03" w:rsidRDefault="007B5565">
      <w:pPr>
        <w:spacing w:after="40"/>
        <w:rPr>
          <w:lang w:val="es-ES"/>
        </w:rPr>
      </w:pPr>
    </w:p>
    <w:p w14:paraId="08A0C908" w14:textId="77777777" w:rsidR="007B5565" w:rsidRPr="00D90F03" w:rsidRDefault="00000000">
      <w:pPr>
        <w:pStyle w:val="Listenabsatz"/>
        <w:numPr>
          <w:ilvl w:val="0"/>
          <w:numId w:val="3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Tráfico orgánico mensual: crecimiento interanual medido en sesiones (Google Analytics 4).</w:t>
      </w:r>
    </w:p>
    <w:p w14:paraId="1B4CDB93" w14:textId="77777777" w:rsidR="007B5565" w:rsidRPr="00D90F03" w:rsidRDefault="00000000">
      <w:pPr>
        <w:pStyle w:val="Listenabsatz"/>
        <w:numPr>
          <w:ilvl w:val="0"/>
          <w:numId w:val="3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Coste por lead (CPL) y coste de adquisición de cliente (CAC) en canales de pago.</w:t>
      </w:r>
    </w:p>
    <w:p w14:paraId="6E905B8F" w14:textId="77777777" w:rsidR="007B5565" w:rsidRPr="00D90F03" w:rsidRDefault="00000000">
      <w:pPr>
        <w:pStyle w:val="Listenabsatz"/>
        <w:numPr>
          <w:ilvl w:val="0"/>
          <w:numId w:val="3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Retorno de la inversión publicitaria (ROAS) global y por canal.</w:t>
      </w:r>
    </w:p>
    <w:p w14:paraId="33156FE4" w14:textId="77777777" w:rsidR="007B5565" w:rsidRPr="00D90F03" w:rsidRDefault="00000000">
      <w:pPr>
        <w:pStyle w:val="Listenabsatz"/>
        <w:numPr>
          <w:ilvl w:val="0"/>
          <w:numId w:val="3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Tasa de conversión del embudo digital: visita → lead → cliente.</w:t>
      </w:r>
    </w:p>
    <w:p w14:paraId="587249E1" w14:textId="77777777" w:rsidR="007B5565" w:rsidRPr="00D90F03" w:rsidRDefault="00000000">
      <w:pPr>
        <w:pStyle w:val="Listenabsatz"/>
        <w:numPr>
          <w:ilvl w:val="0"/>
          <w:numId w:val="3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Net Promoter Score (NPS) digital: satisfacción con la experiencia online de la marca.</w:t>
      </w:r>
    </w:p>
    <w:p w14:paraId="33892497" w14:textId="77777777" w:rsidR="007B5565" w:rsidRPr="00D90F03" w:rsidRDefault="00000000">
      <w:pPr>
        <w:pStyle w:val="Listenabsatz"/>
        <w:numPr>
          <w:ilvl w:val="0"/>
          <w:numId w:val="3"/>
        </w:numPr>
        <w:spacing w:after="60"/>
        <w:rPr>
          <w:lang w:val="es-ES"/>
        </w:rPr>
      </w:pPr>
      <w:r w:rsidRPr="00D90F03">
        <w:rPr>
          <w:rFonts w:ascii="Calibri" w:eastAsia="Calibri" w:hAnsi="Calibri" w:cs="Calibri"/>
          <w:color w:val="444444"/>
          <w:lang w:val="es-ES"/>
        </w:rPr>
        <w:t>Objetivos de equipo: rotación, encuesta de clima y planes de desarrollo cumplidos.</w:t>
      </w:r>
    </w:p>
    <w:p w14:paraId="2F4D8541" w14:textId="77777777" w:rsidR="007B5565" w:rsidRPr="00D90F03" w:rsidRDefault="007B5565">
      <w:pPr>
        <w:spacing w:after="120"/>
        <w:rPr>
          <w:lang w:val="es-ES"/>
        </w:rPr>
      </w:pPr>
    </w:p>
    <w:p w14:paraId="4BFDE4A1" w14:textId="77777777" w:rsidR="007B5565" w:rsidRDefault="00000000">
      <w:pPr>
        <w:pBdr>
          <w:bottom w:val="single" w:sz="6" w:space="4" w:color="2B8A6E"/>
        </w:pBdr>
        <w:spacing w:before="240" w:after="100"/>
      </w:pPr>
      <w:r>
        <w:rPr>
          <w:rFonts w:ascii="Calibri" w:eastAsia="Calibri" w:hAnsi="Calibri" w:cs="Calibri"/>
          <w:b/>
          <w:bCs/>
          <w:color w:val="1B3A5C"/>
          <w:sz w:val="28"/>
          <w:szCs w:val="28"/>
        </w:rPr>
        <w:t>09  Control Documental y Aprobación</w:t>
      </w:r>
    </w:p>
    <w:p w14:paraId="6638E268" w14:textId="77777777" w:rsidR="007B5565" w:rsidRDefault="007B556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7B5565" w:rsidRPr="000F5870" w14:paraId="755633FA" w14:textId="77777777">
        <w:tc>
          <w:tcPr>
            <w:tcW w:w="312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F529B88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  <w:lang w:val="es-ES"/>
              </w:rPr>
              <w:t>Elaborado por</w:t>
            </w:r>
          </w:p>
          <w:p w14:paraId="0F256B87" w14:textId="77777777" w:rsidR="007B5565" w:rsidRPr="00D90F03" w:rsidRDefault="007B5565">
            <w:pPr>
              <w:spacing w:after="120"/>
              <w:rPr>
                <w:lang w:val="es-ES"/>
              </w:rPr>
            </w:pPr>
          </w:p>
          <w:p w14:paraId="299AD995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444444"/>
                <w:sz w:val="18"/>
                <w:szCs w:val="18"/>
                <w:lang w:val="es-ES"/>
              </w:rPr>
              <w:t xml:space="preserve">Nombre: </w:t>
            </w: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Laura Medina Torres</w:t>
            </w:r>
          </w:p>
          <w:p w14:paraId="349A042B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444444"/>
                <w:sz w:val="18"/>
                <w:szCs w:val="18"/>
                <w:lang w:val="es-ES"/>
              </w:rPr>
              <w:t xml:space="preserve">Cargo: </w:t>
            </w: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Responsable de RRHH</w:t>
            </w:r>
          </w:p>
          <w:p w14:paraId="139EB3B3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444444"/>
                <w:sz w:val="18"/>
                <w:szCs w:val="18"/>
                <w:lang w:val="es-ES"/>
              </w:rPr>
              <w:t xml:space="preserve">Fecha: </w:t>
            </w: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15 / 05 / 2026</w:t>
            </w:r>
          </w:p>
          <w:p w14:paraId="4A6097D8" w14:textId="77777777" w:rsidR="007B5565" w:rsidRPr="00D90F03" w:rsidRDefault="007B5565">
            <w:pPr>
              <w:spacing w:after="160"/>
              <w:rPr>
                <w:lang w:val="es-ES"/>
              </w:rPr>
            </w:pPr>
          </w:p>
          <w:p w14:paraId="76AE0DAF" w14:textId="77777777" w:rsidR="007B5565" w:rsidRDefault="00000000">
            <w:pPr>
              <w:pBdr>
                <w:bottom w:val="single" w:sz="4" w:space="0" w:color="C0CDD8"/>
              </w:pBdr>
            </w:pPr>
            <w:r>
              <w:rPr>
                <w:rFonts w:ascii="Calibri" w:eastAsia="Calibri" w:hAnsi="Calibri" w:cs="Calibri"/>
                <w:i/>
                <w:iCs/>
                <w:color w:val="666666"/>
                <w:sz w:val="18"/>
                <w:szCs w:val="18"/>
              </w:rPr>
              <w:t>Firma: ___________________________</w:t>
            </w:r>
          </w:p>
        </w:tc>
        <w:tc>
          <w:tcPr>
            <w:tcW w:w="312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E4FF913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  <w:lang w:val="es-ES"/>
              </w:rPr>
              <w:t>Revisado por</w:t>
            </w:r>
          </w:p>
          <w:p w14:paraId="2D13032E" w14:textId="77777777" w:rsidR="007B5565" w:rsidRPr="00D90F03" w:rsidRDefault="007B5565">
            <w:pPr>
              <w:spacing w:after="120"/>
              <w:rPr>
                <w:lang w:val="es-ES"/>
              </w:rPr>
            </w:pPr>
          </w:p>
          <w:p w14:paraId="4D6DB4CE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444444"/>
                <w:sz w:val="18"/>
                <w:szCs w:val="18"/>
                <w:lang w:val="es-ES"/>
              </w:rPr>
              <w:t xml:space="preserve">Nombre: </w:t>
            </w: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Sergio Alonso Vega</w:t>
            </w:r>
          </w:p>
          <w:p w14:paraId="04BE2C6A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444444"/>
                <w:sz w:val="18"/>
                <w:szCs w:val="18"/>
                <w:lang w:val="es-ES"/>
              </w:rPr>
              <w:t xml:space="preserve">Cargo: </w:t>
            </w: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Director de Marketing</w:t>
            </w:r>
          </w:p>
          <w:p w14:paraId="0EBA8F5D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444444"/>
                <w:sz w:val="18"/>
                <w:szCs w:val="18"/>
                <w:lang w:val="es-ES"/>
              </w:rPr>
              <w:t xml:space="preserve">Fecha: </w:t>
            </w: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20 / 05 / 2026</w:t>
            </w:r>
          </w:p>
          <w:p w14:paraId="261AA6BF" w14:textId="77777777" w:rsidR="007B5565" w:rsidRPr="00D90F03" w:rsidRDefault="007B5565">
            <w:pPr>
              <w:spacing w:after="160"/>
              <w:rPr>
                <w:lang w:val="es-ES"/>
              </w:rPr>
            </w:pPr>
          </w:p>
          <w:p w14:paraId="677BBD8F" w14:textId="77777777" w:rsidR="007B5565" w:rsidRDefault="00000000">
            <w:pPr>
              <w:pBdr>
                <w:bottom w:val="single" w:sz="4" w:space="0" w:color="C0CDD8"/>
              </w:pBdr>
            </w:pPr>
            <w:r>
              <w:rPr>
                <w:rFonts w:ascii="Calibri" w:eastAsia="Calibri" w:hAnsi="Calibri" w:cs="Calibri"/>
                <w:i/>
                <w:iCs/>
                <w:color w:val="666666"/>
                <w:sz w:val="18"/>
                <w:szCs w:val="18"/>
              </w:rPr>
              <w:t>Firma: ___________________________</w:t>
            </w:r>
          </w:p>
        </w:tc>
        <w:tc>
          <w:tcPr>
            <w:tcW w:w="3120" w:type="dxa"/>
            <w:tcBorders>
              <w:top w:val="single" w:sz="2" w:space="0" w:color="C0CDD8"/>
              <w:left w:val="single" w:sz="2" w:space="0" w:color="C0CDD8"/>
              <w:bottom w:val="single" w:sz="2" w:space="0" w:color="C0CDD8"/>
              <w:right w:val="single" w:sz="2" w:space="0" w:color="C0CDD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123FE6E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  <w:lang w:val="es-ES"/>
              </w:rPr>
              <w:t>Aprobado por</w:t>
            </w:r>
          </w:p>
          <w:p w14:paraId="2CE46F85" w14:textId="77777777" w:rsidR="007B5565" w:rsidRPr="00D90F03" w:rsidRDefault="007B5565">
            <w:pPr>
              <w:spacing w:after="120"/>
              <w:rPr>
                <w:lang w:val="es-ES"/>
              </w:rPr>
            </w:pPr>
          </w:p>
          <w:p w14:paraId="52970593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444444"/>
                <w:sz w:val="18"/>
                <w:szCs w:val="18"/>
                <w:lang w:val="es-ES"/>
              </w:rPr>
              <w:t xml:space="preserve">Nombre: </w:t>
            </w: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Isabel Ruiz Carmona</w:t>
            </w:r>
          </w:p>
          <w:p w14:paraId="06BDC474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444444"/>
                <w:sz w:val="18"/>
                <w:szCs w:val="18"/>
                <w:lang w:val="es-ES"/>
              </w:rPr>
              <w:t xml:space="preserve">Cargo: </w:t>
            </w: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Directora General</w:t>
            </w:r>
          </w:p>
          <w:p w14:paraId="392646C5" w14:textId="77777777" w:rsidR="007B5565" w:rsidRPr="00D90F03" w:rsidRDefault="00000000">
            <w:pP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b/>
                <w:bCs/>
                <w:color w:val="444444"/>
                <w:sz w:val="18"/>
                <w:szCs w:val="18"/>
                <w:lang w:val="es-ES"/>
              </w:rPr>
              <w:t xml:space="preserve">Fecha: </w:t>
            </w:r>
            <w:r w:rsidRPr="00D90F03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25 / 05 / 2026</w:t>
            </w:r>
          </w:p>
          <w:p w14:paraId="0C75C8FD" w14:textId="77777777" w:rsidR="007B5565" w:rsidRPr="00D90F03" w:rsidRDefault="007B5565">
            <w:pPr>
              <w:spacing w:after="160"/>
              <w:rPr>
                <w:lang w:val="es-ES"/>
              </w:rPr>
            </w:pPr>
          </w:p>
          <w:p w14:paraId="1DAC4816" w14:textId="77777777" w:rsidR="007B5565" w:rsidRPr="00D90F03" w:rsidRDefault="00000000">
            <w:pPr>
              <w:pBdr>
                <w:bottom w:val="single" w:sz="4" w:space="0" w:color="C0CDD8"/>
              </w:pBdr>
              <w:rPr>
                <w:lang w:val="es-ES"/>
              </w:rPr>
            </w:pPr>
            <w:r w:rsidRPr="00D90F03">
              <w:rPr>
                <w:rFonts w:ascii="Calibri" w:eastAsia="Calibri" w:hAnsi="Calibri" w:cs="Calibri"/>
                <w:i/>
                <w:iCs/>
                <w:color w:val="666666"/>
                <w:sz w:val="18"/>
                <w:szCs w:val="18"/>
                <w:lang w:val="es-ES"/>
              </w:rPr>
              <w:t>Firma: ___________________________</w:t>
            </w:r>
          </w:p>
        </w:tc>
      </w:tr>
    </w:tbl>
    <w:p w14:paraId="071502AC" w14:textId="77777777" w:rsidR="007B5565" w:rsidRPr="00D90F03" w:rsidRDefault="007B5565">
      <w:pPr>
        <w:spacing w:after="120"/>
        <w:rPr>
          <w:lang w:val="es-ES"/>
        </w:rPr>
      </w:pPr>
    </w:p>
    <w:p w14:paraId="4C1435E8" w14:textId="77777777" w:rsidR="007B5565" w:rsidRPr="00D90F03" w:rsidRDefault="007B5565">
      <w:pPr>
        <w:pBdr>
          <w:bottom w:val="single" w:sz="2" w:space="1" w:color="C0CDD8"/>
        </w:pBdr>
        <w:spacing w:after="80"/>
        <w:rPr>
          <w:lang w:val="es-ES"/>
        </w:rPr>
      </w:pPr>
    </w:p>
    <w:p w14:paraId="3E64F2AD" w14:textId="77777777" w:rsidR="007B5565" w:rsidRPr="00D90F03" w:rsidRDefault="007B5565">
      <w:pPr>
        <w:spacing w:after="40"/>
        <w:rPr>
          <w:lang w:val="es-ES"/>
        </w:rPr>
      </w:pPr>
    </w:p>
    <w:p w14:paraId="41BEB82E" w14:textId="77777777" w:rsidR="007B5565" w:rsidRPr="00D90F03" w:rsidRDefault="00000000">
      <w:pPr>
        <w:spacing w:after="80"/>
        <w:jc w:val="both"/>
        <w:rPr>
          <w:lang w:val="es-ES"/>
        </w:rPr>
      </w:pPr>
      <w:r w:rsidRPr="00D90F03">
        <w:rPr>
          <w:rFonts w:ascii="Calibri" w:eastAsia="Calibri" w:hAnsi="Calibri" w:cs="Calibri"/>
          <w:i/>
          <w:iCs/>
          <w:color w:val="666666"/>
          <w:lang w:val="es-ES"/>
        </w:rPr>
        <w:t>Este documento ha sido elaborado de conformidad con la política de gestión de personas de Nexo Digital Group y el convenio colectivo del sector de actividades informáticas. Cualquier modificación sustancial del puesto requerirá la actualización de esta descripción y la aprobación de las partes indicadas.</w:t>
      </w:r>
    </w:p>
    <w:p w14:paraId="4CAC94AD" w14:textId="77777777" w:rsidR="007B5565" w:rsidRPr="00D90F03" w:rsidRDefault="007B5565">
      <w:pPr>
        <w:spacing w:after="40"/>
        <w:rPr>
          <w:lang w:val="es-ES"/>
        </w:rPr>
      </w:pPr>
    </w:p>
    <w:sectPr w:rsidR="007B5565" w:rsidRPr="00D90F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0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FF59" w14:textId="77777777" w:rsidR="00206CAA" w:rsidRDefault="00206CAA">
      <w:r>
        <w:separator/>
      </w:r>
    </w:p>
  </w:endnote>
  <w:endnote w:type="continuationSeparator" w:id="0">
    <w:p w14:paraId="158CAC05" w14:textId="77777777" w:rsidR="00206CAA" w:rsidRDefault="0020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85D6" w14:textId="77777777" w:rsidR="000F5870" w:rsidRDefault="000F58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E362" w14:textId="77777777" w:rsidR="007B5565" w:rsidRDefault="007B5565">
    <w:pPr>
      <w:pBdr>
        <w:bottom w:val="single" w:sz="2" w:space="1" w:color="C0CDD8"/>
      </w:pBdr>
      <w:spacing w:after="80"/>
    </w:pPr>
  </w:p>
  <w:p w14:paraId="3BE907C9" w14:textId="77777777" w:rsidR="007B5565" w:rsidRDefault="00000000">
    <w:pPr>
      <w:jc w:val="center"/>
    </w:pPr>
    <w:r w:rsidRPr="00D90F03">
      <w:rPr>
        <w:rFonts w:ascii="Calibri" w:eastAsia="Calibri" w:hAnsi="Calibri" w:cs="Calibri"/>
        <w:color w:val="666666"/>
        <w:sz w:val="15"/>
        <w:szCs w:val="15"/>
        <w:lang w:val="es-ES"/>
      </w:rPr>
      <w:t xml:space="preserve">Nexo Digital Group  ·  Confidencial  ·  Pág. </w:t>
    </w:r>
    <w:r>
      <w:fldChar w:fldCharType="begin"/>
    </w:r>
    <w:r w:rsidRPr="00D90F03">
      <w:rPr>
        <w:lang w:val="es-ES"/>
      </w:rPr>
      <w:instrText>PAGE</w:instrText>
    </w:r>
    <w:r>
      <w:fldChar w:fldCharType="separate"/>
    </w:r>
    <w:r w:rsidR="00D90F03" w:rsidRPr="00D90F03">
      <w:rPr>
        <w:noProof/>
        <w:lang w:val="es-ES"/>
      </w:rPr>
      <w:t>1</w:t>
    </w:r>
    <w:r>
      <w:fldChar w:fldCharType="end"/>
    </w:r>
    <w:r w:rsidRPr="00D90F03">
      <w:rPr>
        <w:rFonts w:ascii="Calibri" w:eastAsia="Calibri" w:hAnsi="Calibri" w:cs="Calibri"/>
        <w:color w:val="666666"/>
        <w:sz w:val="15"/>
        <w:szCs w:val="15"/>
        <w:lang w:val="es-ES"/>
      </w:rPr>
      <w:t xml:space="preserve">  |  Este documento es propiedad de RRHH. </w:t>
    </w:r>
    <w:r>
      <w:rPr>
        <w:rFonts w:ascii="Calibri" w:eastAsia="Calibri" w:hAnsi="Calibri" w:cs="Calibri"/>
        <w:color w:val="666666"/>
        <w:sz w:val="15"/>
        <w:szCs w:val="15"/>
      </w:rPr>
      <w:t>No distribuir sin autorización.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8E88" w14:textId="77777777" w:rsidR="000F5870" w:rsidRDefault="000F58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9E63" w14:textId="77777777" w:rsidR="00206CAA" w:rsidRDefault="00206CAA">
      <w:r>
        <w:separator/>
      </w:r>
    </w:p>
  </w:footnote>
  <w:footnote w:type="continuationSeparator" w:id="0">
    <w:p w14:paraId="16EDAACA" w14:textId="77777777" w:rsidR="00206CAA" w:rsidRDefault="0020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AB92" w14:textId="77777777" w:rsidR="000F5870" w:rsidRDefault="000F58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0"/>
      <w:gridCol w:w="4381"/>
    </w:tblGrid>
    <w:tr w:rsidR="007B5565" w:rsidRPr="000F5870" w14:paraId="2B40894C" w14:textId="77777777" w:rsidTr="000F5870">
      <w:tc>
        <w:tcPr>
          <w:tcW w:w="5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B3A5C"/>
          <w:tcMar>
            <w:top w:w="120" w:type="dxa"/>
            <w:left w:w="200" w:type="dxa"/>
            <w:bottom w:w="120" w:type="dxa"/>
            <w:right w:w="100" w:type="dxa"/>
          </w:tcMar>
          <w:vAlign w:val="center"/>
        </w:tcPr>
        <w:p w14:paraId="6B527A46" w14:textId="77777777" w:rsidR="007B5565" w:rsidRPr="00D90F03" w:rsidRDefault="00000000">
          <w:pPr>
            <w:rPr>
              <w:lang w:val="es-ES"/>
            </w:rPr>
          </w:pPr>
          <w:r w:rsidRPr="00D90F03"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  <w:lang w:val="es-ES"/>
            </w:rPr>
            <w:t>NEXO DIGITAL GROUP</w:t>
          </w:r>
        </w:p>
        <w:p w14:paraId="5629C5E4" w14:textId="77777777" w:rsidR="007B5565" w:rsidRPr="00D90F03" w:rsidRDefault="00000000">
          <w:pPr>
            <w:rPr>
              <w:lang w:val="es-ES"/>
            </w:rPr>
          </w:pPr>
          <w:r w:rsidRPr="00D90F03">
            <w:rPr>
              <w:rFonts w:ascii="Calibri" w:eastAsia="Calibri" w:hAnsi="Calibri" w:cs="Calibri"/>
              <w:color w:val="A8C8E8"/>
              <w:sz w:val="17"/>
              <w:szCs w:val="17"/>
              <w:lang w:val="es-ES"/>
            </w:rPr>
            <w:t>Recursos Humanos — Descripción de Puesto</w:t>
          </w:r>
        </w:p>
      </w:tc>
      <w:tc>
        <w:tcPr>
          <w:tcW w:w="4381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B3A5C"/>
          <w:tcMar>
            <w:top w:w="120" w:type="dxa"/>
            <w:left w:w="100" w:type="dxa"/>
            <w:bottom w:w="120" w:type="dxa"/>
            <w:right w:w="200" w:type="dxa"/>
          </w:tcMar>
          <w:vAlign w:val="center"/>
        </w:tcPr>
        <w:p w14:paraId="1B999C6A" w14:textId="77777777" w:rsidR="007B5565" w:rsidRPr="00D90F03" w:rsidRDefault="00000000">
          <w:pPr>
            <w:jc w:val="right"/>
            <w:rPr>
              <w:lang w:val="es-ES"/>
            </w:rPr>
          </w:pPr>
          <w:r w:rsidRPr="00D90F03">
            <w:rPr>
              <w:rFonts w:ascii="Calibri" w:eastAsia="Calibri" w:hAnsi="Calibri" w:cs="Calibri"/>
              <w:color w:val="A8C8E8"/>
              <w:sz w:val="17"/>
              <w:szCs w:val="17"/>
              <w:lang w:val="es-ES"/>
            </w:rPr>
            <w:t>Código: MKT-DP-007</w:t>
          </w:r>
        </w:p>
        <w:p w14:paraId="6F124727" w14:textId="77777777" w:rsidR="007B5565" w:rsidRPr="00D90F03" w:rsidRDefault="00000000">
          <w:pPr>
            <w:jc w:val="right"/>
            <w:rPr>
              <w:lang w:val="es-ES"/>
            </w:rPr>
          </w:pPr>
          <w:r w:rsidRPr="00D90F03">
            <w:rPr>
              <w:rFonts w:ascii="Calibri" w:eastAsia="Calibri" w:hAnsi="Calibri" w:cs="Calibri"/>
              <w:color w:val="A8C8E8"/>
              <w:sz w:val="17"/>
              <w:szCs w:val="17"/>
              <w:lang w:val="es-ES"/>
            </w:rPr>
            <w:t>Versión: 2.1  |  Junio 2026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CB85" w14:textId="77777777" w:rsidR="000F5870" w:rsidRDefault="000F58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80E"/>
    <w:multiLevelType w:val="hybridMultilevel"/>
    <w:tmpl w:val="EAD81AE6"/>
    <w:lvl w:ilvl="0" w:tplc="38382474">
      <w:start w:val="1"/>
      <w:numFmt w:val="bullet"/>
      <w:lvlText w:val="–"/>
      <w:lvlJc w:val="left"/>
      <w:pPr>
        <w:ind w:left="540" w:hanging="260"/>
      </w:pPr>
    </w:lvl>
    <w:lvl w:ilvl="1" w:tplc="F5C65528">
      <w:numFmt w:val="decimal"/>
      <w:lvlText w:val=""/>
      <w:lvlJc w:val="left"/>
    </w:lvl>
    <w:lvl w:ilvl="2" w:tplc="4D74AF5A">
      <w:numFmt w:val="decimal"/>
      <w:lvlText w:val=""/>
      <w:lvlJc w:val="left"/>
    </w:lvl>
    <w:lvl w:ilvl="3" w:tplc="A1C69368">
      <w:numFmt w:val="decimal"/>
      <w:lvlText w:val=""/>
      <w:lvlJc w:val="left"/>
    </w:lvl>
    <w:lvl w:ilvl="4" w:tplc="A928D384">
      <w:numFmt w:val="decimal"/>
      <w:lvlText w:val=""/>
      <w:lvlJc w:val="left"/>
    </w:lvl>
    <w:lvl w:ilvl="5" w:tplc="15A4A87E">
      <w:numFmt w:val="decimal"/>
      <w:lvlText w:val=""/>
      <w:lvlJc w:val="left"/>
    </w:lvl>
    <w:lvl w:ilvl="6" w:tplc="9EBE665C">
      <w:numFmt w:val="decimal"/>
      <w:lvlText w:val=""/>
      <w:lvlJc w:val="left"/>
    </w:lvl>
    <w:lvl w:ilvl="7" w:tplc="4E8A5714">
      <w:numFmt w:val="decimal"/>
      <w:lvlText w:val=""/>
      <w:lvlJc w:val="left"/>
    </w:lvl>
    <w:lvl w:ilvl="8" w:tplc="F5427D84">
      <w:numFmt w:val="decimal"/>
      <w:lvlText w:val=""/>
      <w:lvlJc w:val="left"/>
    </w:lvl>
  </w:abstractNum>
  <w:abstractNum w:abstractNumId="1" w15:restartNumberingAfterBreak="0">
    <w:nsid w:val="32EA7CDE"/>
    <w:multiLevelType w:val="hybridMultilevel"/>
    <w:tmpl w:val="78B63FFA"/>
    <w:lvl w:ilvl="0" w:tplc="B338EF9C">
      <w:start w:val="1"/>
      <w:numFmt w:val="bullet"/>
      <w:lvlText w:val="●"/>
      <w:lvlJc w:val="left"/>
      <w:pPr>
        <w:ind w:left="720" w:hanging="360"/>
      </w:pPr>
    </w:lvl>
    <w:lvl w:ilvl="1" w:tplc="FE06F776">
      <w:start w:val="1"/>
      <w:numFmt w:val="bullet"/>
      <w:lvlText w:val="○"/>
      <w:lvlJc w:val="left"/>
      <w:pPr>
        <w:ind w:left="1440" w:hanging="360"/>
      </w:pPr>
    </w:lvl>
    <w:lvl w:ilvl="2" w:tplc="1E26127E">
      <w:start w:val="1"/>
      <w:numFmt w:val="bullet"/>
      <w:lvlText w:val="■"/>
      <w:lvlJc w:val="left"/>
      <w:pPr>
        <w:ind w:left="2160" w:hanging="360"/>
      </w:pPr>
    </w:lvl>
    <w:lvl w:ilvl="3" w:tplc="F01CFF10">
      <w:start w:val="1"/>
      <w:numFmt w:val="bullet"/>
      <w:lvlText w:val="●"/>
      <w:lvlJc w:val="left"/>
      <w:pPr>
        <w:ind w:left="2880" w:hanging="360"/>
      </w:pPr>
    </w:lvl>
    <w:lvl w:ilvl="4" w:tplc="C9A43418">
      <w:start w:val="1"/>
      <w:numFmt w:val="bullet"/>
      <w:lvlText w:val="○"/>
      <w:lvlJc w:val="left"/>
      <w:pPr>
        <w:ind w:left="3600" w:hanging="360"/>
      </w:pPr>
    </w:lvl>
    <w:lvl w:ilvl="5" w:tplc="05E69968">
      <w:start w:val="1"/>
      <w:numFmt w:val="bullet"/>
      <w:lvlText w:val="■"/>
      <w:lvlJc w:val="left"/>
      <w:pPr>
        <w:ind w:left="4320" w:hanging="360"/>
      </w:pPr>
    </w:lvl>
    <w:lvl w:ilvl="6" w:tplc="B93E1AAC">
      <w:start w:val="1"/>
      <w:numFmt w:val="bullet"/>
      <w:lvlText w:val="●"/>
      <w:lvlJc w:val="left"/>
      <w:pPr>
        <w:ind w:left="5040" w:hanging="360"/>
      </w:pPr>
    </w:lvl>
    <w:lvl w:ilvl="7" w:tplc="98965D2A">
      <w:start w:val="1"/>
      <w:numFmt w:val="bullet"/>
      <w:lvlText w:val="●"/>
      <w:lvlJc w:val="left"/>
      <w:pPr>
        <w:ind w:left="5760" w:hanging="360"/>
      </w:pPr>
    </w:lvl>
    <w:lvl w:ilvl="8" w:tplc="9A1EE98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93C023C"/>
    <w:multiLevelType w:val="hybridMultilevel"/>
    <w:tmpl w:val="C0D2E5A2"/>
    <w:lvl w:ilvl="0" w:tplc="0FBE362E">
      <w:start w:val="1"/>
      <w:numFmt w:val="bullet"/>
      <w:lvlText w:val="◦"/>
      <w:lvlJc w:val="left"/>
      <w:pPr>
        <w:ind w:left="900" w:hanging="260"/>
      </w:pPr>
    </w:lvl>
    <w:lvl w:ilvl="1" w:tplc="CC3EECD8">
      <w:numFmt w:val="decimal"/>
      <w:lvlText w:val=""/>
      <w:lvlJc w:val="left"/>
    </w:lvl>
    <w:lvl w:ilvl="2" w:tplc="BAA83E82">
      <w:numFmt w:val="decimal"/>
      <w:lvlText w:val=""/>
      <w:lvlJc w:val="left"/>
    </w:lvl>
    <w:lvl w:ilvl="3" w:tplc="6146468C">
      <w:numFmt w:val="decimal"/>
      <w:lvlText w:val=""/>
      <w:lvlJc w:val="left"/>
    </w:lvl>
    <w:lvl w:ilvl="4" w:tplc="C040F92C">
      <w:numFmt w:val="decimal"/>
      <w:lvlText w:val=""/>
      <w:lvlJc w:val="left"/>
    </w:lvl>
    <w:lvl w:ilvl="5" w:tplc="97307CCE">
      <w:numFmt w:val="decimal"/>
      <w:lvlText w:val=""/>
      <w:lvlJc w:val="left"/>
    </w:lvl>
    <w:lvl w:ilvl="6" w:tplc="746850B4">
      <w:numFmt w:val="decimal"/>
      <w:lvlText w:val=""/>
      <w:lvlJc w:val="left"/>
    </w:lvl>
    <w:lvl w:ilvl="7" w:tplc="67D4C1D2">
      <w:numFmt w:val="decimal"/>
      <w:lvlText w:val=""/>
      <w:lvlJc w:val="left"/>
    </w:lvl>
    <w:lvl w:ilvl="8" w:tplc="46FC95A2">
      <w:numFmt w:val="decimal"/>
      <w:lvlText w:val=""/>
      <w:lvlJc w:val="left"/>
    </w:lvl>
  </w:abstractNum>
  <w:abstractNum w:abstractNumId="3" w15:restartNumberingAfterBreak="0">
    <w:nsid w:val="71407986"/>
    <w:multiLevelType w:val="hybridMultilevel"/>
    <w:tmpl w:val="AEF8EC12"/>
    <w:lvl w:ilvl="0" w:tplc="F70AD9BA">
      <w:start w:val="1"/>
      <w:numFmt w:val="decimal"/>
      <w:lvlText w:val="%1."/>
      <w:lvlJc w:val="left"/>
      <w:pPr>
        <w:ind w:left="540" w:hanging="280"/>
      </w:pPr>
    </w:lvl>
    <w:lvl w:ilvl="1" w:tplc="61D6C0C8">
      <w:numFmt w:val="decimal"/>
      <w:lvlText w:val=""/>
      <w:lvlJc w:val="left"/>
    </w:lvl>
    <w:lvl w:ilvl="2" w:tplc="6DF6190A">
      <w:numFmt w:val="decimal"/>
      <w:lvlText w:val=""/>
      <w:lvlJc w:val="left"/>
    </w:lvl>
    <w:lvl w:ilvl="3" w:tplc="FBCEBED6">
      <w:numFmt w:val="decimal"/>
      <w:lvlText w:val=""/>
      <w:lvlJc w:val="left"/>
    </w:lvl>
    <w:lvl w:ilvl="4" w:tplc="871EF51C">
      <w:numFmt w:val="decimal"/>
      <w:lvlText w:val=""/>
      <w:lvlJc w:val="left"/>
    </w:lvl>
    <w:lvl w:ilvl="5" w:tplc="E7927B64">
      <w:numFmt w:val="decimal"/>
      <w:lvlText w:val=""/>
      <w:lvlJc w:val="left"/>
    </w:lvl>
    <w:lvl w:ilvl="6" w:tplc="16C4CA3A">
      <w:numFmt w:val="decimal"/>
      <w:lvlText w:val=""/>
      <w:lvlJc w:val="left"/>
    </w:lvl>
    <w:lvl w:ilvl="7" w:tplc="A99EC106">
      <w:numFmt w:val="decimal"/>
      <w:lvlText w:val=""/>
      <w:lvlJc w:val="left"/>
    </w:lvl>
    <w:lvl w:ilvl="8" w:tplc="AB8A3BD6">
      <w:numFmt w:val="decimal"/>
      <w:lvlText w:val=""/>
      <w:lvlJc w:val="left"/>
    </w:lvl>
  </w:abstractNum>
  <w:num w:numId="1" w16cid:durableId="519198860">
    <w:abstractNumId w:val="1"/>
    <w:lvlOverride w:ilvl="0">
      <w:startOverride w:val="1"/>
    </w:lvlOverride>
  </w:num>
  <w:num w:numId="2" w16cid:durableId="1513490535">
    <w:abstractNumId w:val="0"/>
    <w:lvlOverride w:ilvl="0">
      <w:startOverride w:val="1"/>
    </w:lvlOverride>
  </w:num>
  <w:num w:numId="3" w16cid:durableId="139284838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65"/>
    <w:rsid w:val="000F5870"/>
    <w:rsid w:val="00206CAA"/>
    <w:rsid w:val="004045A9"/>
    <w:rsid w:val="007043C0"/>
    <w:rsid w:val="007B5565"/>
    <w:rsid w:val="00BC362C"/>
    <w:rsid w:val="00D9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73FC"/>
  <w15:docId w15:val="{E2529294-1075-499A-8D29-81B10246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F5870"/>
    <w:pPr>
      <w:tabs>
        <w:tab w:val="center" w:pos="4252"/>
        <w:tab w:val="right" w:pos="8504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5870"/>
  </w:style>
  <w:style w:type="paragraph" w:styleId="Fuzeile">
    <w:name w:val="footer"/>
    <w:basedOn w:val="Standard"/>
    <w:link w:val="FuzeileZchn"/>
    <w:uiPriority w:val="99"/>
    <w:unhideWhenUsed/>
    <w:rsid w:val="000F5870"/>
    <w:pPr>
      <w:tabs>
        <w:tab w:val="center" w:pos="4252"/>
        <w:tab w:val="right" w:pos="8504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5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5</cp:revision>
  <dcterms:created xsi:type="dcterms:W3CDTF">2026-06-01T05:37:00Z</dcterms:created>
  <dcterms:modified xsi:type="dcterms:W3CDTF">2026-06-01T06:35:00Z</dcterms:modified>
</cp:coreProperties>
</file>