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60"/>
        <w:gridCol w:w="400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6"/>
                <w:szCs w:val="36"/>
              </w:rPr>
              <w:t xml:space="preserve">Lucía Marante Quiroga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Diseño gráfico y branding · Profesional autónoma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48"/>
                <w:szCs w:val="48"/>
              </w:rPr>
              <w:t xml:space="preserve">FACTURA</w:t>
            </w:r>
          </w:p>
          <w:p>
            <w:pPr>
              <w:spacing w:before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08080"/>
                <w:sz w:val="14"/>
                <w:szCs w:val="14"/>
              </w:rPr>
              <w:t xml:space="preserve">Documento fiscal · RD 1619/2012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2660"/>
            </w:tblGrid>
            <w:tr>
              <w:tc>
                <w:tcPr>
                  <w:tcW w:type="dxa" w:w="4560"/>
                  <w:gridSpan w:val="2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1F3864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DATOS DEL EMISOR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Nombre / Razón social: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Lucía Marante Quiroga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NIF / NIE: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52784419K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Dirección: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Calle Olivar del Sur, 14, 3ºB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Población / CP: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41010 Sevilla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Teléfono: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+34 655 210 348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Email: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lucia@marantestudio.es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2660"/>
            </w:tblGrid>
            <w:tr>
              <w:tc>
                <w:tcPr>
                  <w:tcW w:type="dxa" w:w="4560"/>
                  <w:gridSpan w:val="2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1F3864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8"/>
                      <w:szCs w:val="18"/>
                    </w:rPr>
                    <w:t xml:space="preserve">DATOS DEL CLIENTE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Nombre / Razón social: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Cafetería La Brújula, S.L.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NIF / CIF: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B91842576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Dirección: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Avenida del Puerto, 88, Local 2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Población / CP: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41001 Sevilla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Teléfono: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FFFFF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+34 954 113 220</w:t>
                  </w:r>
                </w:p>
              </w:tc>
            </w:tr>
            <w:tr>
              <w:tc>
                <w:tcPr>
                  <w:tcW w:type="dxa" w:w="19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Email:</w:t>
                  </w:r>
                </w:p>
              </w:tc>
              <w:tc>
                <w:tcPr>
                  <w:tcW w:type="dxa" w:w="266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F2F2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FF"/>
                      <w:sz w:val="16"/>
                      <w:szCs w:val="16"/>
                    </w:rPr>
                    <w:t xml:space="preserve">administracion@labrujulacafe.es</w:t>
                  </w:r>
                </w:p>
              </w:tc>
            </w:tr>
          </w:tbl>
          <w:p/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9360"/>
            <w:gridSpan w:val="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DATOS DE LA FACTURA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Nº de factura: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2026-A-014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Fecha de emisión: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18/05/2026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Forma de pago: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Transferencia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Vencimiento: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17/06/2026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Fecha operación: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15/05/2026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4040"/>
                <w:sz w:val="16"/>
                <w:szCs w:val="16"/>
              </w:rPr>
              <w:t xml:space="preserve">Estado: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Pendiente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"/>
        <w:gridCol w:w="3340"/>
        <w:gridCol w:w="1080"/>
        <w:gridCol w:w="700"/>
        <w:gridCol w:w="700"/>
        <w:gridCol w:w="1460"/>
        <w:gridCol w:w="1460"/>
      </w:tblGrid>
      <w:tr>
        <w:trPr>
          <w:tblHeader/>
        </w:trP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Cant.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Concepto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Precio unit.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Dto. 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% IVA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Base imponible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Importe c/IVA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Diseño de identidad visual completa (logotipo, paleta y tipografías)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850,00 €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850,00 €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1028,50 €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Manual de marca en PDF (24 páginas)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320,00 €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288,00 €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348,48 €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3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Diseño de cartelería para escaparate (formato A1)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65,00 €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195,00 €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235,95 €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1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Sesión de fotografía de producto (media jornada)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280,00 €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280,00 €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338,80 €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</w:t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Diseño de plantillas para redes sociales (pack de 10)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90,00 €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180,00 €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217,80 €</w:t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3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0%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/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1200"/>
        <w:gridCol w:w="45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00"/>
              <w:gridCol w:w="1200"/>
              <w:gridCol w:w="1200"/>
            </w:tblGrid>
            <w:tr>
              <w:tc>
                <w:tcPr>
                  <w:tcW w:type="dxa" w:w="3600"/>
                  <w:gridSpan w:val="3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2E5496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DESGLOSE DE IVA POR TIPO</w:t>
                  </w:r>
                </w:p>
              </w:tc>
            </w:tr>
            <w:tr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D9E1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4"/>
                      <w:szCs w:val="14"/>
                    </w:rPr>
                    <w:t xml:space="preserve">Tipo IVA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D9E1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4"/>
                      <w:szCs w:val="14"/>
                    </w:rPr>
                    <w:t xml:space="preserve">Base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D9E1F2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404040"/>
                      <w:sz w:val="14"/>
                      <w:szCs w:val="14"/>
                    </w:rPr>
                    <w:t xml:space="preserve">Cuota</w:t>
                  </w:r>
                </w:p>
              </w:tc>
            </w:tr>
            <w:tr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21%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1793,00 €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376,53 €</w:t>
                  </w:r>
                </w:p>
              </w:tc>
            </w:tr>
            <w:tr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10%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</w:tr>
            <w:tr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4%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</w:tr>
            <w:tr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0%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  <w:tc>
                <w:tcPr>
                  <w:tcW w:type="dxa" w:w="120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4"/>
                      <w:szCs w:val="14"/>
                    </w:rPr>
                    <w:t xml:space="preserve">0,00 €</w:t>
                  </w:r>
                </w:p>
              </w:tc>
            </w:tr>
          </w:tbl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80"/>
              <w:gridCol w:w="1680"/>
            </w:tblGrid>
            <w:tr>
              <w:tc>
                <w:tcPr>
                  <w:tcW w:type="dxa" w:w="28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Base imponible</w:t>
                  </w:r>
                </w:p>
              </w:tc>
              <w:tc>
                <w:tcPr>
                  <w:tcW w:type="dxa" w:w="16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6"/>
                      <w:szCs w:val="16"/>
                    </w:rPr>
                    <w:t xml:space="preserve">1793,00 €</w:t>
                  </w:r>
                </w:p>
              </w:tc>
            </w:tr>
            <w:tr>
              <w:tc>
                <w:tcPr>
                  <w:tcW w:type="dxa" w:w="28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IVA repercutido</w:t>
                  </w:r>
                </w:p>
              </w:tc>
              <w:tc>
                <w:tcPr>
                  <w:tcW w:type="dxa" w:w="16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6"/>
                      <w:szCs w:val="16"/>
                    </w:rPr>
                    <w:t xml:space="preserve">376,53 €</w:t>
                  </w:r>
                </w:p>
              </w:tc>
            </w:tr>
            <w:tr>
              <w:tc>
                <w:tcPr>
                  <w:tcW w:type="dxa" w:w="28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404040"/>
                      <w:sz w:val="16"/>
                      <w:szCs w:val="16"/>
                    </w:rPr>
                    <w:t xml:space="preserve">Retención IRPF </w:t>
                  </w:r>
                </w:p>
              </w:tc>
              <w:tc>
                <w:tcPr>
                  <w:tcW w:type="dxa" w:w="16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6"/>
                      <w:szCs w:val="16"/>
                    </w:rPr>
                    <w:t xml:space="preserve">(268,95 €)</w:t>
                  </w:r>
                </w:p>
              </w:tc>
            </w:tr>
            <w:tr>
              <w:tc>
                <w:tcPr>
                  <w:tcW w:type="dxa" w:w="28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1F3864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TOTAL A PAGAR</w:t>
                  </w:r>
                </w:p>
              </w:tc>
              <w:tc>
                <w:tcPr>
                  <w:tcW w:type="dxa" w:w="1680"/>
                  <w:tcBorders>
                    <w:top w:val="single" w:color="BFBFBF" w:sz="1"/>
                    <w:left w:val="single" w:color="BFBFBF" w:sz="1"/>
                    <w:bottom w:val="single" w:color="BFBFBF" w:sz="1"/>
                    <w:right w:val="single" w:color="BFBFBF" w:sz="1"/>
                  </w:tcBorders>
                  <w:shd w:fill="1F3864" w:color="auto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1900,58 €</w:t>
                  </w:r>
                </w:p>
              </w:tc>
            </w:tr>
          </w:tbl>
          <w:p/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DATOS DE PAGO Y OBSERVACIONES</w:t>
            </w:r>
          </w:p>
        </w:tc>
      </w:tr>
    </w:tbl>
    <w:p>
      <w:pPr>
        <w:spacing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15"/>
          <w:szCs w:val="15"/>
        </w:rPr>
        <w:t xml:space="preserve">Forma de pago: Transferencia bancaria a la cuenta ES21 1465 0100 9012 3456 7890 (Titular: Lucía Marante Quiroga).</w:t>
      </w:r>
    </w:p>
    <w:p>
      <w:pPr>
        <w:spacing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15"/>
          <w:szCs w:val="15"/>
        </w:rPr>
        <w:t xml:space="preserve">Por favor, indique el número de factura en el concepto de la transferencia. Vencimiento a 30 días desde la emisión.</w:t>
      </w:r>
    </w:p>
    <w:p>
      <w:pPr>
        <w:spacing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15"/>
          <w:szCs w:val="15"/>
        </w:rPr>
        <w:t xml:space="preserve">Operación sujeta a retención de IRPF del 15% conforme al art. 101 de la Ley 35/2006 del IRPF.</w:t>
      </w:r>
    </w:p>
    <w:p>
      <w:pPr>
        <w:spacing w:before="20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808080"/>
          <w:sz w:val="13"/>
          <w:szCs w:val="13"/>
        </w:rPr>
        <w:t xml:space="preserve">Factura emitida conforme al Reglamento de Facturación (RD 1619/2012). Conserve este documento durante el plazo legal de prescripción fiscal (4 años).</w:t>
      </w:r>
    </w:p>
    <w:p>
      <w:pPr>
        <w:sectPr>
          <w:pgSz w:w="12240" w:h="15840" w:orient="portrait"/>
          <w:pgMar w:top="1080" w:right="1440" w:bottom="1080" w:left="1440" w:header="708" w:footer="708" w:gutter="0"/>
          <w:pgNumType/>
          <w:docGrid w:linePitch="360"/>
        </w:sectPr>
      </w:pPr>
    </w:p>
    <w:p>
      <w:pPr>
        <w:spacing w:after="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30"/>
          <w:szCs w:val="30"/>
        </w:rPr>
        <w:t xml:space="preserve">REGISTRO Y SEGUIMIENTO DE FACTURAS EMITIDAS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Libro de facturas para control interno · Ejercicio 2026</w:t>
      </w:r>
    </w:p>
    <w:tbl>
      <w:tblPr>
        <w:tblW w:type="dxa" w:w="128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80"/>
        <w:gridCol w:w="1000"/>
        <w:gridCol w:w="1000"/>
        <w:gridCol w:w="2560"/>
        <w:gridCol w:w="1140"/>
        <w:gridCol w:w="720"/>
        <w:gridCol w:w="1140"/>
        <w:gridCol w:w="720"/>
        <w:gridCol w:w="1140"/>
        <w:gridCol w:w="1200"/>
        <w:gridCol w:w="1080"/>
      </w:tblGrid>
      <w:tr>
        <w:trPr>
          <w:tblHeader/>
        </w:trP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Nº Factura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Fecha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F. cobro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Cliente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Base imp.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% IVA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Cuota IVA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% IRPF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Cuota IRPF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Total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Estado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2026-A-009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03/02/2026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28/02/2026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Estudio Norte Arquitectura, S.L.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1200,00 €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252,00 €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180,00 €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1272,00 €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Pagada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2026-A-010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19/02/2026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20/03/2026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Floristería El Almendro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450,00 €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94,50 €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0%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0,00 €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544,50 €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Pagada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2026-A-011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07/03/2026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05/04/2026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Gimnasio Activa 24, S.L.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780,00 €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163,80 €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117,00 €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826,80 €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Pagada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2026-A-012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22/03/2026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—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Particular - Reforma web personal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260,00 €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54,60 €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0%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0,00 €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314,60 €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Pagada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2026-A-013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14/04/2026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12/05/2026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Editorial Cauce, S.L.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1540,00 €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323,40 €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231,00 €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1632,40 €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Pagada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2026-A-014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18/05/2026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—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Cafetería La Brújula, S.L.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1685,00 €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353,85 €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252,75 €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1786,10 €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Pendiente</w:t>
            </w:r>
          </w:p>
        </w:tc>
      </w:tr>
      <w:tr>
        <w:tc>
          <w:tcPr>
            <w:tcW w:type="dxa" w:w="11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2026-A-015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25/05/2026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—</w:t>
            </w:r>
          </w:p>
        </w:tc>
        <w:tc>
          <w:tcPr>
            <w:tcW w:type="dxa" w:w="2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Talleres Mecánicos Ríos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340,00 €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21%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71,40 €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15%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51,00 €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4"/>
                <w:szCs w:val="14"/>
              </w:rPr>
              <w:t xml:space="preserve">360,40 €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FF"/>
                <w:sz w:val="14"/>
                <w:szCs w:val="14"/>
              </w:rPr>
              <w:t xml:space="preserve">Pendiente</w:t>
            </w:r>
          </w:p>
        </w:tc>
      </w:tr>
      <w:tr>
        <w:tc>
          <w:tcPr>
            <w:tcW w:type="dxa" w:w="5740"/>
            <w:gridSpan w:val="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TOTALES DEL EJERCICIO</w:t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6255,00 €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1313,55 €</w:t>
            </w:r>
          </w:p>
        </w:tc>
        <w:tc>
          <w:tcPr>
            <w:tcW w:type="dxa" w:w="7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1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831,75 €</w:t>
            </w:r>
          </w:p>
        </w:tc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6736,80 €</w:t>
            </w:r>
          </w:p>
        </w:tc>
        <w:tc>
          <w:tcPr>
            <w:tcW w:type="dxa" w:w="1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600"/>
      </w:tblGrid>
      <w:tr>
        <w:tc>
          <w:tcPr>
            <w:tcW w:type="dxa" w:w="6000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RESUMEN PARA DECLARACIONES</w:t>
            </w:r>
          </w:p>
        </w:tc>
      </w:tr>
      <w:tr>
        <w:tc>
          <w:tcPr>
            <w:tcW w:type="dxa" w:w="4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5"/>
                <w:szCs w:val="15"/>
              </w:rPr>
              <w:t xml:space="preserve">IVA repercutido total (Modelo 303)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1313,55 €</w:t>
            </w:r>
          </w:p>
        </w:tc>
      </w:tr>
      <w:tr>
        <w:tc>
          <w:tcPr>
            <w:tcW w:type="dxa" w:w="4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5"/>
                <w:szCs w:val="15"/>
              </w:rPr>
              <w:t xml:space="preserve">IRPF retenido por clientes (Modelo 130)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831,75 €</w:t>
            </w:r>
          </w:p>
        </w:tc>
      </w:tr>
      <w:tr>
        <w:tc>
          <w:tcPr>
            <w:tcW w:type="dxa" w:w="4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5"/>
                <w:szCs w:val="15"/>
              </w:rPr>
              <w:t xml:space="preserve">Base imponible total facturada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6255,00 €</w:t>
            </w:r>
          </w:p>
        </w:tc>
      </w:tr>
      <w:tr>
        <w:tc>
          <w:tcPr>
            <w:tcW w:type="dxa" w:w="4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5"/>
                <w:szCs w:val="15"/>
              </w:rPr>
              <w:t xml:space="preserve">Importe total facturado (con IVA, antes de IRPF)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7568,55 €</w:t>
            </w:r>
          </w:p>
        </w:tc>
      </w:tr>
      <w:tr>
        <w:tc>
          <w:tcPr>
            <w:tcW w:type="dxa" w:w="4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04040"/>
                <w:sz w:val="15"/>
                <w:szCs w:val="15"/>
              </w:rPr>
              <w:t xml:space="preserve">Pendiente de cobro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2146,50 €</w:t>
            </w:r>
          </w:p>
        </w:tc>
      </w:tr>
    </w:tbl>
    <w:p>
      <w:pPr>
        <w:sectPr>
          <w:pgSz w:w="15840" w:h="12240" w:orient="landscape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30"/>
          <w:szCs w:val="30"/>
        </w:rPr>
        <w:t xml:space="preserve">Cómo usar esta plantilla de factura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i w:val="false"/>
          <w:iCs w:val="false"/>
          <w:color w:val="2E5496"/>
          <w:sz w:val="22"/>
          <w:szCs w:val="22"/>
        </w:rPr>
        <w:t xml:space="preserve">1. Documento «Factura»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Es la factura que enviarás a tu cliente. Sustituye los datos de ejemplo (en azul) por los tuyos: emisor, cliente, número de factura y conceptos.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Los textos en color azul son los que debes rellenar manualmente. Los importes de base imponible, IVA y total se han calculado a partir de cada línea.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En la columna «% IVA» indica el tipo que corresponda: 21%, 10%, 4% o 0%. La retención de IRPF habitual es del 15% (o 7% durante tus 3 primeros años de actividad); ponla a 0% si no aplica.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El IRPF solo se aplica al facturar servicios profesionales a empresas o a otros profesionales españoles; no a particulares ni a venta de bienes.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Para crear una factura nueva, duplica el documento y cambia el número manteniendo la numeración correlativa, sin saltos.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i w:val="false"/>
          <w:iCs w:val="false"/>
          <w:color w:val="2E5496"/>
          <w:sz w:val="22"/>
          <w:szCs w:val="22"/>
        </w:rPr>
        <w:t xml:space="preserve">2. Documento «Registro de facturas»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Es tu libro de control. Apunta cada factura que emites en una fila con su base, IVA e IRPF.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El bloque «Resumen para declaraciones» reúne las cifras de apoyo para los modelos 303 (IVA) y 130 (IRPF), y lo que tienes pendiente de cobro.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Marca el estado de cada factura: Pendiente, Pagada, Vencida o Anulada.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i w:val="false"/>
          <w:iCs w:val="false"/>
          <w:color w:val="2E5496"/>
          <w:sz w:val="22"/>
          <w:szCs w:val="22"/>
        </w:rPr>
        <w:t xml:space="preserve">3. Antes de enviar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Guarda o exporta la factura a PDF antes de enviarla al cliente, para que no se pueda modificar.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Conserva todas tus facturas durante al menos 4 años por requisitos fiscales.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i w:val="false"/>
          <w:iCs w:val="false"/>
          <w:color w:val="2E5496"/>
          <w:sz w:val="22"/>
          <w:szCs w:val="22"/>
        </w:rPr>
        <w:t xml:space="preserve">Aviso importante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04040"/>
          <w:sz w:val="18"/>
          <w:szCs w:val="18"/>
        </w:rPr>
        <w:t xml:space="preserve">Una factura en Word es válida si el contenido es correcto y la numeración es correlativa. No obstante, a partir de 2026 entra en vigor la normativa Verifactu, que para muchos autónomos exigirá un software de facturación homologado. Comprueba la fecha que te aplica y planifica el cambio con antelación.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2026-05-28T14:59:42.785Z</dcterms:created>
  <dcterms:modified xsi:type="dcterms:W3CDTF">2026-05-28T14:59:42.785Z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