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100"/>
        <w:gridCol w:w="3366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B1F3A" w:val="clear"/>
            <w:tcMar>
              <w:top w:type="dxa" w:w="220"/>
              <w:left w:type="dxa" w:w="340"/>
              <w:bottom w:type="dxa" w:w="220"/>
              <w:right w:type="dxa" w:w="20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CC8899"/>
                <w:sz w:val="15"/>
                <w:szCs w:val="15"/>
              </w:rPr>
              <w:t xml:space="preserve">Curriculum Vitae Europeo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Ana Lucía Fernández Torres</w:t>
            </w:r>
          </w:p>
          <w:p>
            <w:pPr>
              <w:pBdr>
                <w:top w:val="single" w:color="AA4466" w:sz="3" w:space="6"/>
              </w:pBdr>
              <w:spacing w:after="0" w:before="60"/>
            </w:pPr>
            <w:r>
              <w:rPr>
                <w:rFonts w:ascii="Calibri" w:cs="Calibri" w:eastAsia="Calibri" w:hAnsi="Calibri"/>
                <w:color w:val="FFCCDD"/>
                <w:sz w:val="18"/>
                <w:szCs w:val="18"/>
              </w:rPr>
              <w:t xml:space="preserve">Diseñadora UX/UI Senior  |  Madrid, España</w:t>
            </w:r>
          </w:p>
        </w:tc>
        <w:tc>
          <w:tcPr>
            <w:tcW w:type="dxa" w:w="33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4A6B" w:val="clear"/>
            <w:tcMar>
              <w:top w:type="dxa" w:w="160"/>
              <w:left w:type="dxa" w:w="220"/>
              <w:bottom w:type="dxa" w:w="160"/>
              <w:right w:type="dxa" w:w="200"/>
            </w:tcMar>
            <w:vAlign w:val="center"/>
          </w:tcPr>
          <w:p>
            <w:pPr>
              <w:spacing w:after="0" w:before="3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✉  ana.fernandez@email.com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✆  +34 612 345 678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⌂  Calle Mayor 47, 3.ºB, 28013 Madrid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↗  linkedin.com/in/analuciafernandez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◷  14/03/1993  |  Española  |  Mujer</w:t>
            </w:r>
          </w:p>
        </w:tc>
      </w:tr>
    </w:tbl>
    <w:p>
      <w:pPr>
        <w:pBdr>
          <w:left w:val="single" w:color="6B1F3A" w:sz="20" w:space="6"/>
        </w:pBdr>
        <w:shd w:fill="F5EBF0" w:val="clear"/>
        <w:spacing w:after="60" w:before="120"/>
        <w:ind w:left="120"/>
      </w:pPr>
      <w:r>
        <w:rPr>
          <w:rFonts w:ascii="Calibri" w:cs="Calibri" w:eastAsia="Calibri" w:hAnsi="Calibri"/>
          <w:b/>
          <w:bCs/>
          <w:color w:val="6B1F3A"/>
          <w:spacing w:val="60"/>
          <w:sz w:val="18"/>
          <w:szCs w:val="18"/>
        </w:rPr>
        <w:t xml:space="preserve">PERFIL PROFESIONAL</w:t>
      </w:r>
    </w:p>
    <w:p>
      <w:pPr>
        <w:spacing w:after="50" w:before="50"/>
      </w:pPr>
      <w:r>
        <w:rPr>
          <w:rFonts w:ascii="Calibri" w:cs="Calibri" w:eastAsia="Calibri" w:hAnsi="Calibri"/>
          <w:color w:val="1C1C1C"/>
          <w:sz w:val="15"/>
          <w:szCs w:val="15"/>
        </w:rPr>
        <w:t xml:space="preserve">Diseñadora UX/UI con más de 7 años de experiencia en el desarrollo de productos digitales centrados en el usuario para los sectores tecnológico y e-commerce. Especializada en investigación de usuarios, prototipado de alta fidelidad y sistemas de diseño escalables. Apasionada por crear interfaces accesibles e inclusivas que generan valor real para las personas. Experiencia liderando equipos creativos en entornos ágiles internacionales.</w:t>
      </w:r>
    </w:p>
    <w:p>
      <w:pPr>
        <w:pBdr>
          <w:left w:val="single" w:color="6B1F3A" w:sz="20" w:space="6"/>
        </w:pBdr>
        <w:shd w:fill="F5EBF0" w:val="clear"/>
        <w:spacing w:after="60" w:before="120"/>
        <w:ind w:left="120"/>
      </w:pPr>
      <w:r>
        <w:rPr>
          <w:rFonts w:ascii="Calibri" w:cs="Calibri" w:eastAsia="Calibri" w:hAnsi="Calibri"/>
          <w:b/>
          <w:bCs/>
          <w:color w:val="6B1F3A"/>
          <w:spacing w:val="60"/>
          <w:sz w:val="18"/>
          <w:szCs w:val="18"/>
        </w:rPr>
        <w:t xml:space="preserve">EXPERIENCIA LABORAL</w:t>
      </w:r>
    </w:p>
    <w:p>
      <w:pPr>
        <w:spacing w:after="30" w:before="30"/>
      </w:pPr>
      <w:r>
        <w:rPr>
          <w:rFonts w:ascii="Calibri" w:cs="Calibri" w:eastAsia="Calibri" w:hAnsi="Calibri"/>
          <w:i/>
          <w:iCs/>
          <w:color w:val="5A6472"/>
          <w:sz w:val="13"/>
          <w:szCs w:val="13"/>
        </w:rPr>
        <w:t xml:space="preserve">Añade una entrada por cada puesto. Comienza por el más reciente.</w:t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03/2021 – actualidad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i/>
                <w:iCs/>
                <w:color w:val="2D4A6B"/>
                <w:sz w:val="13"/>
                <w:szCs w:val="13"/>
              </w:rPr>
              <w:t xml:space="preserve">Madrid, España</w:t>
            </w:r>
          </w:p>
        </w:tc>
        <w:tc>
          <w:tcPr>
            <w:tcW w:type="dxa" w:w="7700"/>
            <w:tcBorders>
              <w:top w:val="none" w:color="FFFFFF" w:sz="0"/>
              <w:left w:val="single" w:color="DDDDDD" w:sz="4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Diseñadora UX/UI Senior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2D4A6B"/>
                <w:sz w:val="15"/>
                <w:szCs w:val="15"/>
              </w:rPr>
              <w:t xml:space="preserve">Zinkup Technologies S.L.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Liderazgo del equipo de diseño (4 personas) en el rediseño completo de la plataforma SaaS de gestión de RRHH, logrando un aumento del 38 % en la tasa de adopción de usuarios.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Creación y mantenimiento del sistema de diseño corporativo con más de 200 componentes reutilizables en Figma.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Coordinación con equipos de producto, ingeniería y marketing para garantizar la coherencia visual y funcional en todos los canales.</w:t>
            </w:r>
          </w:p>
        </w:tc>
      </w:tr>
    </w:tbl>
    <w:p>
      <w:pPr>
        <w:spacing w:after="0" w:before="60"/>
      </w:pPr>
      <w:r>
        <w:rPr>
          <w:rFonts w:ascii="Calibri" w:cs="Calibri" w:eastAsia="Calibri" w:hAnsi="Calibri"/>
          <w:color w:val="1C1C1C"/>
          <w:sz w:val="16"/>
          <w:szCs w:val="16"/>
        </w:rPr>
        <w:t xml:space="preserve"/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06/2018 – 02/2021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i/>
                <w:iCs/>
                <w:color w:val="2D4A6B"/>
                <w:sz w:val="13"/>
                <w:szCs w:val="13"/>
              </w:rPr>
              <w:t xml:space="preserve">Barcelona, España</w:t>
            </w:r>
          </w:p>
        </w:tc>
        <w:tc>
          <w:tcPr>
            <w:tcW w:type="dxa" w:w="7700"/>
            <w:tcBorders>
              <w:top w:val="none" w:color="FFFFFF" w:sz="0"/>
              <w:left w:val="single" w:color="DDDDDD" w:sz="4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Diseñadora UX/UI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2D4A6B"/>
                <w:sz w:val="15"/>
                <w:szCs w:val="15"/>
              </w:rPr>
              <w:t xml:space="preserve">Creativa Digital Agency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Diseño de aplicaciones móviles y web para clientes de retail, salud y banca.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Realización de pruebas de usabilidad con usuarios reales y análisis de métricas de comportamiento para optimizar la experiencia.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Entrega de prototipos interactivos en Figma y Adobe XD para validación con stakeholders.</w:t>
            </w:r>
          </w:p>
        </w:tc>
      </w:tr>
    </w:tbl>
    <w:p>
      <w:pPr>
        <w:spacing w:after="0" w:before="60"/>
      </w:pPr>
      <w:r>
        <w:rPr>
          <w:rFonts w:ascii="Calibri" w:cs="Calibri" w:eastAsia="Calibri" w:hAnsi="Calibri"/>
          <w:color w:val="1C1C1C"/>
          <w:sz w:val="16"/>
          <w:szCs w:val="16"/>
        </w:rPr>
        <w:t xml:space="preserve"/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09/2015 – 05/2018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i/>
                <w:iCs/>
                <w:color w:val="2D4A6B"/>
                <w:sz w:val="13"/>
                <w:szCs w:val="13"/>
              </w:rPr>
              <w:t xml:space="preserve">Valencia, España</w:t>
            </w:r>
          </w:p>
        </w:tc>
        <w:tc>
          <w:tcPr>
            <w:tcW w:type="dxa" w:w="7700"/>
            <w:tcBorders>
              <w:top w:val="none" w:color="FFFFFF" w:sz="0"/>
              <w:left w:val="single" w:color="DDDDDD" w:sz="4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Diseñadora Junior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2D4A6B"/>
                <w:sz w:val="15"/>
                <w:szCs w:val="15"/>
              </w:rPr>
              <w:t xml:space="preserve">Estudio Gráfico Pulsar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Diseño de identidad visual, materiales publicitarios y landing pages para clientes PYME.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Colaboración en proyectos de branding y motion graphics.</w:t>
            </w:r>
          </w:p>
        </w:tc>
      </w:tr>
    </w:tbl>
    <w:p>
      <w:pPr>
        <w:pBdr>
          <w:left w:val="single" w:color="6B1F3A" w:sz="20" w:space="6"/>
        </w:pBdr>
        <w:shd w:fill="F5EBF0" w:val="clear"/>
        <w:spacing w:after="60" w:before="120"/>
        <w:ind w:left="120"/>
      </w:pPr>
      <w:r>
        <w:rPr>
          <w:rFonts w:ascii="Calibri" w:cs="Calibri" w:eastAsia="Calibri" w:hAnsi="Calibri"/>
          <w:b/>
          <w:bCs/>
          <w:color w:val="6B1F3A"/>
          <w:spacing w:val="60"/>
          <w:sz w:val="18"/>
          <w:szCs w:val="18"/>
        </w:rPr>
        <w:t xml:space="preserve">EDUCACIÓN Y FORMACIÓN</w:t>
      </w:r>
    </w:p>
    <w:p>
      <w:pPr>
        <w:spacing w:after="30" w:before="30"/>
      </w:pPr>
      <w:r>
        <w:rPr>
          <w:rFonts w:ascii="Calibri" w:cs="Calibri" w:eastAsia="Calibri" w:hAnsi="Calibri"/>
          <w:i/>
          <w:iCs/>
          <w:color w:val="5A6472"/>
          <w:sz w:val="13"/>
          <w:szCs w:val="13"/>
        </w:rPr>
        <w:t xml:space="preserve">Añade una entrada por cada titulación. Comienza por la más reciente.</w:t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2013 – 2015</w:t>
            </w:r>
          </w:p>
        </w:tc>
        <w:tc>
          <w:tcPr>
            <w:tcW w:type="dxa" w:w="7700"/>
            <w:tcBorders>
              <w:top w:val="none" w:color="FFFFFF" w:sz="0"/>
              <w:left w:val="single" w:color="DDDDDD" w:sz="4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6"/>
                <w:szCs w:val="16"/>
              </w:rPr>
              <w:t xml:space="preserve">Máster en Diseño de Interacción y Experiencia de Usuario</w:t>
            </w:r>
            <w:r>
              <w:rPr>
                <w:rFonts w:ascii="Calibri" w:cs="Calibri" w:eastAsia="Calibri" w:hAnsi="Calibri"/>
                <w:color w:val="8B3252"/>
                <w:sz w:val="13"/>
                <w:szCs w:val="13"/>
              </w:rPr>
              <w:t xml:space="preserve">   [EQF 7]</w:t>
            </w:r>
          </w:p>
          <w:p>
            <w:pPr>
              <w:spacing w:after="0" w:before="16"/>
            </w:pPr>
            <w:r>
              <w:rPr>
                <w:rFonts w:ascii="Calibri" w:cs="Calibri" w:eastAsia="Calibri" w:hAnsi="Calibri"/>
                <w:color w:val="2D4A6B"/>
                <w:sz w:val="15"/>
                <w:szCs w:val="15"/>
              </w:rPr>
              <w:t xml:space="preserve">Universidad Politécnica de Valencia</w:t>
            </w: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  ·  España</w:t>
            </w:r>
          </w:p>
        </w:tc>
      </w:tr>
    </w:tbl>
    <w:p>
      <w:pPr>
        <w:spacing w:after="0" w:before="60"/>
      </w:pPr>
      <w:r>
        <w:rPr>
          <w:rFonts w:ascii="Calibri" w:cs="Calibri" w:eastAsia="Calibri" w:hAnsi="Calibri"/>
          <w:color w:val="1C1C1C"/>
          <w:sz w:val="16"/>
          <w:szCs w:val="16"/>
        </w:rPr>
        <w:t xml:space="preserve"/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2009 – 2013</w:t>
            </w:r>
          </w:p>
        </w:tc>
        <w:tc>
          <w:tcPr>
            <w:tcW w:type="dxa" w:w="7700"/>
            <w:tcBorders>
              <w:top w:val="none" w:color="FFFFFF" w:sz="0"/>
              <w:left w:val="single" w:color="DDDDDD" w:sz="4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6"/>
                <w:szCs w:val="16"/>
              </w:rPr>
              <w:t xml:space="preserve">Grado en Diseño Gráfico y Comunicación Visual</w:t>
            </w:r>
            <w:r>
              <w:rPr>
                <w:rFonts w:ascii="Calibri" w:cs="Calibri" w:eastAsia="Calibri" w:hAnsi="Calibri"/>
                <w:color w:val="8B3252"/>
                <w:sz w:val="13"/>
                <w:szCs w:val="13"/>
              </w:rPr>
              <w:t xml:space="preserve">   [EQF 6]</w:t>
            </w:r>
          </w:p>
          <w:p>
            <w:pPr>
              <w:spacing w:after="0" w:before="16"/>
            </w:pPr>
            <w:r>
              <w:rPr>
                <w:rFonts w:ascii="Calibri" w:cs="Calibri" w:eastAsia="Calibri" w:hAnsi="Calibri"/>
                <w:color w:val="2D4A6B"/>
                <w:sz w:val="15"/>
                <w:szCs w:val="15"/>
              </w:rPr>
              <w:t xml:space="preserve">Escuela Superior de Diseño de Madrid</w:t>
            </w: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  ·  España</w:t>
            </w:r>
          </w:p>
        </w:tc>
      </w:tr>
    </w:tbl>
    <w:p>
      <w:pPr>
        <w:spacing w:after="0" w:before="60"/>
      </w:pPr>
      <w:r>
        <w:rPr>
          <w:rFonts w:ascii="Calibri" w:cs="Calibri" w:eastAsia="Calibri" w:hAnsi="Calibri"/>
          <w:color w:val="1C1C1C"/>
          <w:sz w:val="16"/>
          <w:szCs w:val="16"/>
        </w:rPr>
        <w:t xml:space="preserve"/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2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2022</w:t>
            </w:r>
          </w:p>
        </w:tc>
        <w:tc>
          <w:tcPr>
            <w:tcW w:type="dxa" w:w="7700"/>
            <w:tcBorders>
              <w:top w:val="none" w:color="FFFFFF" w:sz="0"/>
              <w:left w:val="single" w:color="DDDDDD" w:sz="4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2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6"/>
                <w:szCs w:val="16"/>
              </w:rPr>
              <w:t xml:space="preserve">Google UX Design Professional Certificate</w:t>
            </w:r>
            <w:r>
              <w:rPr>
                <w:rFonts w:ascii="Calibri" w:cs="Calibri" w:eastAsia="Calibri" w:hAnsi="Calibri"/>
                <w:color w:val="8B3252"/>
                <w:sz w:val="13"/>
                <w:szCs w:val="13"/>
              </w:rPr>
              <w:t xml:space="preserve">   [EQF 6]</w:t>
            </w:r>
          </w:p>
          <w:p>
            <w:pPr>
              <w:spacing w:after="0" w:before="16"/>
            </w:pPr>
            <w:r>
              <w:rPr>
                <w:rFonts w:ascii="Calibri" w:cs="Calibri" w:eastAsia="Calibri" w:hAnsi="Calibri"/>
                <w:color w:val="2D4A6B"/>
                <w:sz w:val="15"/>
                <w:szCs w:val="15"/>
              </w:rPr>
              <w:t xml:space="preserve">Coursera / Google</w:t>
            </w:r>
            <w:r>
              <w:rPr>
                <w:rFonts w:ascii="Calibri" w:cs="Calibri" w:eastAsia="Calibri" w:hAnsi="Calibri"/>
                <w:i/>
                <w:iCs/>
                <w:color w:val="5A6472"/>
                <w:sz w:val="14"/>
                <w:szCs w:val="14"/>
              </w:rPr>
              <w:t xml:space="preserve">  ·  Formación online</w:t>
            </w:r>
          </w:p>
        </w:tc>
      </w:tr>
    </w:tbl>
    <w:p>
      <w:pPr>
        <w:pBdr>
          <w:left w:val="single" w:color="6B1F3A" w:sz="20" w:space="6"/>
        </w:pBdr>
        <w:shd w:fill="F5EBF0" w:val="clear"/>
        <w:spacing w:after="60" w:before="120"/>
        <w:ind w:left="120"/>
      </w:pPr>
      <w:r>
        <w:rPr>
          <w:rFonts w:ascii="Calibri" w:cs="Calibri" w:eastAsia="Calibri" w:hAnsi="Calibri"/>
          <w:b/>
          <w:bCs/>
          <w:color w:val="6B1F3A"/>
          <w:spacing w:val="60"/>
          <w:sz w:val="18"/>
          <w:szCs w:val="18"/>
        </w:rPr>
        <w:t xml:space="preserve">COMPETENCIAS PERSONALES</w:t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900"/>
        <w:gridCol w:w="7700"/>
      </w:tblGrid>
      <w:t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Lengua materna:</w:t>
            </w:r>
          </w:p>
        </w:tc>
        <w:tc>
          <w:tcPr>
            <w:tcW w:type="dxa" w:w="7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16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1C1C1C"/>
                <w:sz w:val="15"/>
                <w:szCs w:val="15"/>
              </w:rPr>
              <w:t xml:space="preserve">Español</w:t>
            </w:r>
          </w:p>
        </w:tc>
      </w:tr>
    </w:tbl>
    <w:p>
      <w:pPr>
        <w:spacing w:after="40" w:before="70"/>
      </w:pPr>
      <w:r>
        <w:rPr>
          <w:rFonts w:ascii="Calibri" w:cs="Calibri" w:eastAsia="Calibri" w:hAnsi="Calibri"/>
          <w:b/>
          <w:bCs/>
          <w:color w:val="6B1F3A"/>
          <w:sz w:val="15"/>
          <w:szCs w:val="15"/>
        </w:rPr>
        <w:t xml:space="preserve">Otros idiomas: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80"/>
        <w:gridCol w:w="1580"/>
        <w:gridCol w:w="1580"/>
        <w:gridCol w:w="1580"/>
        <w:gridCol w:w="1580"/>
        <w:gridCol w:w="1580"/>
      </w:tblGrid>
      <w:tr>
        <w:tc>
          <w:tcPr>
            <w:tcW w:type="dxa" w:w="1580"/>
            <w:gridSpan w:val="1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6B1F3A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type="dxa" w:w="3160"/>
            <w:gridSpan w:val="2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6B1F3A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COMPRENSIÓN</w:t>
            </w:r>
          </w:p>
        </w:tc>
        <w:tc>
          <w:tcPr>
            <w:tcW w:type="dxa" w:w="3160"/>
            <w:gridSpan w:val="2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6B1F3A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EXPRESIÓN ORAL</w:t>
            </w:r>
          </w:p>
        </w:tc>
        <w:tc>
          <w:tcPr>
            <w:tcW w:type="dxa" w:w="1580"/>
            <w:gridSpan w:val="1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6B1F3A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ESCRITURA</w:t>
            </w:r>
          </w:p>
        </w:tc>
      </w:tr>
      <w:tr>
        <w:tc>
          <w:tcPr>
            <w:tcW w:type="dxa" w:w="1580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F5EB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3"/>
                <w:szCs w:val="13"/>
              </w:rPr>
              <w:t xml:space="preserve">Idioma</w:t>
            </w:r>
          </w:p>
        </w:tc>
        <w:tc>
          <w:tcPr>
            <w:tcW w:type="dxa" w:w="1580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F5EB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3"/>
                <w:szCs w:val="13"/>
              </w:rPr>
              <w:t xml:space="preserve">Auditiva</w:t>
            </w:r>
          </w:p>
        </w:tc>
        <w:tc>
          <w:tcPr>
            <w:tcW w:type="dxa" w:w="1580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F5EB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3"/>
                <w:szCs w:val="13"/>
              </w:rPr>
              <w:t xml:space="preserve">Lectora</w:t>
            </w:r>
          </w:p>
        </w:tc>
        <w:tc>
          <w:tcPr>
            <w:tcW w:type="dxa" w:w="1580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F5EB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3"/>
                <w:szCs w:val="13"/>
              </w:rPr>
              <w:t xml:space="preserve">Interacción</w:t>
            </w:r>
          </w:p>
        </w:tc>
        <w:tc>
          <w:tcPr>
            <w:tcW w:type="dxa" w:w="1580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F5EB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3"/>
                <w:szCs w:val="13"/>
              </w:rPr>
              <w:t xml:space="preserve">Producción</w:t>
            </w:r>
          </w:p>
        </w:tc>
        <w:tc>
          <w:tcPr>
            <w:tcW w:type="dxa" w:w="1580"/>
            <w:tcBorders>
              <w:top w:val="single" w:color="6B1F3A" w:sz="2"/>
              <w:left w:val="single" w:color="6B1F3A" w:sz="2"/>
              <w:bottom w:val="single" w:color="6B1F3A" w:sz="2"/>
              <w:right w:val="single" w:color="6B1F3A" w:sz="2"/>
            </w:tcBorders>
            <w:shd w:fill="F5EB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3"/>
                <w:szCs w:val="13"/>
              </w:rPr>
              <w:t xml:space="preserve">Escritura</w:t>
            </w:r>
          </w:p>
        </w:tc>
      </w:tr>
      <w:tr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4A6B"/>
                <w:sz w:val="14"/>
                <w:szCs w:val="14"/>
              </w:rPr>
              <w:t xml:space="preserve">Inglés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C1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C1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B2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C1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C1</w:t>
            </w:r>
          </w:p>
        </w:tc>
      </w:tr>
      <w:tr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4A6B"/>
                <w:sz w:val="14"/>
                <w:szCs w:val="14"/>
              </w:rPr>
              <w:t xml:space="preserve">Francés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B1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B2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B1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B1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C1C1C"/>
                <w:sz w:val="14"/>
                <w:szCs w:val="14"/>
              </w:rPr>
              <w:t xml:space="preserve">B1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i/>
          <w:iCs/>
          <w:color w:val="5A6472"/>
          <w:sz w:val="13"/>
          <w:szCs w:val="13"/>
        </w:rPr>
        <w:t xml:space="preserve">Niveles según el Marco Común Europeo de Referencia para las Lenguas (MCERL): A1/A2 Básico · B1/B2 Independiente · C1/C2 Competente</w:t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0"/>
        <w:gridCol w:w="4800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Competencias digitales: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Figma, Adobe XD, Sketch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nivel experto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Adobe Creative Suite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nivel avanzado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HTML5, CSS3, React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nivel básico-intermedio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Hotjar, Maze, Optimal Workshop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nivel avanzado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Competencias de comunicación: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4"/>
                <w:szCs w:val="14"/>
              </w:rPr>
              <w:t xml:space="preserve">Excelentes habilidades de presentación en entornos multidisciplinares. Capacidad para traducir necesidades técnicas en soluciones comprensibles para perfiles no técnicos.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Competencias organizativas / gestión: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Liderazgo de equipos creativos en entornos ágiles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(Scrum y Kanban)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Gestión simultánea de proyectos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con distintos plazos y stakeholders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Definición de roadmaps de producto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y OKRs de experiencia de usuario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5"/>
                <w:szCs w:val="15"/>
              </w:rPr>
              <w:t xml:space="preserve">Facilitación de talleres de co-diseño</w:t>
            </w:r>
            <w:r>
              <w:rPr>
                <w:rFonts w:ascii="Calibri" w:cs="Calibri" w:eastAsia="Calibri" w:hAnsi="Calibri"/>
                <w:color w:val="5A6472"/>
                <w:sz w:val="15"/>
                <w:szCs w:val="15"/>
              </w:rPr>
              <w:t xml:space="preserve">  –  hasta 20 participantes</w:t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Otras competencias: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4"/>
                <w:szCs w:val="14"/>
              </w:rPr>
              <w:t xml:space="preserve">Permiso de conducción: B (vehículo propio). Disponibilidad para trabajo híbrido y viajes internacionales.</w:t>
            </w:r>
          </w:p>
        </w:tc>
      </w:tr>
    </w:tbl>
    <w:p>
      <w:pPr>
        <w:pBdr>
          <w:left w:val="single" w:color="6B1F3A" w:sz="20" w:space="6"/>
        </w:pBdr>
        <w:shd w:fill="F5EBF0" w:val="clear"/>
        <w:spacing w:after="60" w:before="120"/>
        <w:ind w:left="120"/>
      </w:pPr>
      <w:r>
        <w:rPr>
          <w:rFonts w:ascii="Calibri" w:cs="Calibri" w:eastAsia="Calibri" w:hAnsi="Calibri"/>
          <w:b/>
          <w:bCs/>
          <w:color w:val="6B1F3A"/>
          <w:spacing w:val="60"/>
          <w:sz w:val="18"/>
          <w:szCs w:val="18"/>
        </w:rPr>
        <w:t xml:space="preserve">INFORMACIÓN ADICIONAL</w:t>
      </w:r>
    </w:p>
    <w:tbl>
      <w:tblPr>
        <w:tblW w:type="dxa" w:w="96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0"/>
        <w:gridCol w:w="4800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Publicaciones y ponencias: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4"/>
                <w:szCs w:val="14"/>
              </w:rPr>
              <w:t xml:space="preserve">Fernández, A. L. (2023). «Diseño inclusivo en plataformas B2B». Ponencia en UX Spain Conference, Madrid.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10"/>
            </w:pPr>
            <w:r>
              <w:rPr>
                <w:rFonts w:ascii="Calibri" w:cs="Calibri" w:eastAsia="Calibri" w:hAnsi="Calibri"/>
                <w:color w:val="1C1C1C"/>
                <w:sz w:val="14"/>
                <w:szCs w:val="14"/>
              </w:rPr>
              <w:t xml:space="preserve">«Los 5 errores más comunes en diseño de onboarding» – UX Collective / Medium, 2022 (+12.000 lecturas).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6B1F3A"/>
                <w:sz w:val="15"/>
                <w:szCs w:val="15"/>
              </w:rPr>
              <w:t xml:space="preserve">Voluntariado: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before="20"/>
            </w:pPr>
            <w:r>
              <w:rPr>
                <w:rFonts w:ascii="Calibri" w:cs="Calibri" w:eastAsia="Calibri" w:hAnsi="Calibri"/>
                <w:color w:val="1C1C1C"/>
                <w:sz w:val="14"/>
                <w:szCs w:val="14"/>
              </w:rPr>
              <w:t xml:space="preserve">Mentora de diseño UX en el programa DesignLab Mentorship (2022 – actualidad): apoyo a diseñadoras junior en transición profesional.</w:t>
            </w:r>
          </w:p>
        </w:tc>
      </w:tr>
    </w:tbl>
    <w:p>
      <w:pPr>
        <w:pBdr>
          <w:top w:val="single" w:color="CCCCCC" w:sz="3" w:space="4"/>
        </w:pBdr>
        <w:spacing w:after="0" w:before="100"/>
        <w:jc w:val="center"/>
      </w:pPr>
      <w:r>
        <w:rPr>
          <w:rFonts w:ascii="Calibri" w:cs="Calibri" w:eastAsia="Calibri" w:hAnsi="Calibri"/>
          <w:i/>
          <w:iCs/>
          <w:color w:val="5A6472"/>
          <w:sz w:val="13"/>
          <w:szCs w:val="13"/>
        </w:rPr>
        <w:t xml:space="preserve">Curriculum Vitae Europeo  ·  Ana Lucía Fernández Torres  ·  Mayo 2026  ·  Página 1 de 1</w:t>
      </w:r>
    </w:p>
    <w:sectPr>
      <w:pgSz w:w="11906" w:h="16838" w:orient="portrait"/>
      <w:pgMar w:top="480" w:right="720" w:bottom="4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C1C1C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2026-05-07T05:24:42.063Z</dcterms:created>
  <dcterms:modified xsi:type="dcterms:W3CDTF">2026-05-07T05:24:42.078Z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