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4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9126"/>
      </w:tblGrid>
      <w:tr w:rsidR="000903CA" w:rsidRPr="00143736" w14:paraId="34C33CCA" w14:textId="77777777" w:rsidTr="0014373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63829"/>
            <w:tcMar>
              <w:top w:w="480" w:type="dxa"/>
              <w:left w:w="400" w:type="dxa"/>
              <w:bottom w:w="480" w:type="dxa"/>
              <w:right w:w="200" w:type="dxa"/>
            </w:tcMar>
            <w:vAlign w:val="center"/>
          </w:tcPr>
          <w:p w14:paraId="4366781C" w14:textId="2DF36D34" w:rsidR="000903CA" w:rsidRDefault="00000000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D4A017"/>
                <w:sz w:val="96"/>
                <w:szCs w:val="96"/>
              </w:rPr>
              <w:t>VS</w:t>
            </w:r>
          </w:p>
          <w:p w14:paraId="4D1A9759" w14:textId="77777777" w:rsidR="000903CA" w:rsidRDefault="00000000">
            <w:pPr>
              <w:spacing w:before="40"/>
              <w:jc w:val="center"/>
            </w:pPr>
            <w:r>
              <w:rPr>
                <w:color w:val="D4A017"/>
                <w:sz w:val="16"/>
                <w:szCs w:val="16"/>
              </w:rPr>
              <w:t>─────────</w:t>
            </w:r>
          </w:p>
        </w:tc>
        <w:tc>
          <w:tcPr>
            <w:tcW w:w="92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480" w:type="dxa"/>
              <w:left w:w="480" w:type="dxa"/>
              <w:bottom w:w="480" w:type="dxa"/>
              <w:right w:w="480" w:type="dxa"/>
            </w:tcMar>
            <w:vAlign w:val="center"/>
          </w:tcPr>
          <w:p w14:paraId="102D0E9F" w14:textId="6EB127EC" w:rsidR="000903CA" w:rsidRPr="00143736" w:rsidRDefault="00143736">
            <w:pPr>
              <w:rPr>
                <w:lang w:val="es-ES"/>
              </w:rPr>
            </w:pPr>
            <w:r>
              <w:rPr>
                <w:rFonts w:ascii="Georgia" w:eastAsia="Georgia" w:hAnsi="Georgia" w:cs="Georgia"/>
                <w:b/>
                <w:bCs/>
                <w:noProof/>
                <w:color w:val="D4A017"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124940E8" wp14:editId="1D55863E">
                  <wp:simplePos x="0" y="0"/>
                  <wp:positionH relativeFrom="column">
                    <wp:posOffset>4029075</wp:posOffset>
                  </wp:positionH>
                  <wp:positionV relativeFrom="paragraph">
                    <wp:posOffset>-179705</wp:posOffset>
                  </wp:positionV>
                  <wp:extent cx="1101725" cy="1066800"/>
                  <wp:effectExtent l="0" t="0" r="3175" b="0"/>
                  <wp:wrapNone/>
                  <wp:docPr id="13259557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143736">
              <w:rPr>
                <w:rFonts w:ascii="Georgia" w:eastAsia="Georgia" w:hAnsi="Georgia" w:cs="Georgia"/>
                <w:b/>
                <w:bCs/>
                <w:color w:val="FFFFFF"/>
                <w:sz w:val="72"/>
                <w:szCs w:val="72"/>
                <w:lang w:val="es-ES"/>
              </w:rPr>
              <w:t>Valentina</w:t>
            </w:r>
          </w:p>
          <w:p w14:paraId="2B96A2B5" w14:textId="77777777" w:rsidR="000903CA" w:rsidRPr="00143736" w:rsidRDefault="00000000">
            <w:pPr>
              <w:spacing w:after="40"/>
              <w:rPr>
                <w:lang w:val="es-ES"/>
              </w:rPr>
            </w:pPr>
            <w:r w:rsidRPr="00143736">
              <w:rPr>
                <w:rFonts w:ascii="Georgia" w:eastAsia="Georgia" w:hAnsi="Georgia" w:cs="Georgia"/>
                <w:b/>
                <w:bCs/>
                <w:color w:val="D4A017"/>
                <w:sz w:val="72"/>
                <w:szCs w:val="72"/>
                <w:lang w:val="es-ES"/>
              </w:rPr>
              <w:t>Sierra Ospina</w:t>
            </w:r>
          </w:p>
          <w:p w14:paraId="4CECD564" w14:textId="77777777" w:rsidR="000903CA" w:rsidRPr="00143736" w:rsidRDefault="00000000">
            <w:pPr>
              <w:pBdr>
                <w:top w:val="single" w:sz="4" w:space="4" w:color="D4A017"/>
              </w:pBdr>
              <w:rPr>
                <w:lang w:val="es-ES"/>
              </w:rPr>
            </w:pPr>
            <w:r w:rsidRPr="00143736">
              <w:rPr>
                <w:i/>
                <w:iCs/>
                <w:color w:val="B8D4B8"/>
                <w:sz w:val="22"/>
                <w:szCs w:val="22"/>
                <w:lang w:val="es-ES"/>
              </w:rPr>
              <w:t xml:space="preserve">  Especialista en Gestión Pública y Políticas Sociales</w:t>
            </w:r>
          </w:p>
        </w:tc>
      </w:tr>
      <w:tr w:rsidR="000903CA" w:rsidRPr="00143736" w14:paraId="692DE4BF" w14:textId="77777777" w:rsidTr="00143736">
        <w:tblPrEx>
          <w:tblCellMar>
            <w:top w:w="0" w:type="dxa"/>
            <w:bottom w:w="0" w:type="dxa"/>
          </w:tblCellMar>
        </w:tblPrEx>
        <w:trPr>
          <w:trHeight w:val="13297"/>
        </w:trPr>
        <w:tc>
          <w:tcPr>
            <w:tcW w:w="3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0" w:type="dxa"/>
              <w:left w:w="360" w:type="dxa"/>
              <w:bottom w:w="0" w:type="dxa"/>
              <w:right w:w="360" w:type="dxa"/>
            </w:tcMar>
          </w:tcPr>
          <w:p w14:paraId="40FFD498" w14:textId="77777777" w:rsidR="000903CA" w:rsidRPr="00143736" w:rsidRDefault="000903CA">
            <w:pPr>
              <w:rPr>
                <w:lang w:val="es-ES"/>
              </w:rPr>
            </w:pPr>
          </w:p>
          <w:p w14:paraId="318BA270" w14:textId="77777777" w:rsidR="000903CA" w:rsidRPr="00143736" w:rsidRDefault="00000000">
            <w:pPr>
              <w:spacing w:before="120" w:after="60"/>
              <w:rPr>
                <w:lang w:val="es-ES"/>
              </w:rPr>
            </w:pPr>
            <w:r w:rsidRPr="00143736">
              <w:rPr>
                <w:rFonts w:ascii="Georgia" w:eastAsia="Georgia" w:hAnsi="Georgia" w:cs="Georgia"/>
                <w:color w:val="D4A017"/>
                <w:sz w:val="18"/>
                <w:szCs w:val="18"/>
                <w:lang w:val="es-ES"/>
              </w:rPr>
              <w:t xml:space="preserve">◆ </w:t>
            </w:r>
            <w:r w:rsidRPr="00143736">
              <w:rPr>
                <w:b/>
                <w:bCs/>
                <w:color w:val="D4A017"/>
                <w:spacing w:val="60"/>
                <w:sz w:val="18"/>
                <w:szCs w:val="18"/>
                <w:lang w:val="es-ES"/>
              </w:rPr>
              <w:t>PERFIL</w:t>
            </w:r>
          </w:p>
          <w:p w14:paraId="54E366A6" w14:textId="77777777" w:rsidR="000903CA" w:rsidRPr="00143736" w:rsidRDefault="000903CA">
            <w:pPr>
              <w:rPr>
                <w:lang w:val="es-ES"/>
              </w:rPr>
            </w:pPr>
          </w:p>
          <w:p w14:paraId="32E5BE7B" w14:textId="77777777" w:rsidR="000903CA" w:rsidRPr="00143736" w:rsidRDefault="00000000">
            <w:pPr>
              <w:spacing w:before="40"/>
              <w:rPr>
                <w:lang w:val="es-ES"/>
              </w:rPr>
            </w:pPr>
            <w:r w:rsidRPr="00143736">
              <w:rPr>
                <w:color w:val="FFFFFF"/>
                <w:sz w:val="17"/>
                <w:szCs w:val="17"/>
                <w:lang w:val="es-ES"/>
              </w:rPr>
              <w:t>Especialista en gestión pública y desarrollo territorial con 7 años de experiencia liderando proyectos de impacto social en el sector público y la sociedad civil.</w:t>
            </w:r>
          </w:p>
          <w:p w14:paraId="32C935CC" w14:textId="77777777" w:rsidR="000903CA" w:rsidRPr="00143736" w:rsidRDefault="000903CA">
            <w:pPr>
              <w:pBdr>
                <w:bottom w:val="single" w:sz="6" w:space="2" w:color="D4A017"/>
              </w:pBdr>
              <w:spacing w:before="80" w:after="80"/>
              <w:rPr>
                <w:lang w:val="es-ES"/>
              </w:rPr>
            </w:pPr>
          </w:p>
          <w:p w14:paraId="6C21A707" w14:textId="77777777" w:rsidR="000903CA" w:rsidRPr="00143736" w:rsidRDefault="00000000">
            <w:pPr>
              <w:spacing w:before="120" w:after="60"/>
              <w:rPr>
                <w:lang w:val="es-ES"/>
              </w:rPr>
            </w:pPr>
            <w:r w:rsidRPr="00143736">
              <w:rPr>
                <w:rFonts w:ascii="Georgia" w:eastAsia="Georgia" w:hAnsi="Georgia" w:cs="Georgia"/>
                <w:color w:val="D4A017"/>
                <w:sz w:val="18"/>
                <w:szCs w:val="18"/>
                <w:lang w:val="es-ES"/>
              </w:rPr>
              <w:t xml:space="preserve">◆ </w:t>
            </w:r>
            <w:r w:rsidRPr="00143736">
              <w:rPr>
                <w:b/>
                <w:bCs/>
                <w:color w:val="D4A017"/>
                <w:spacing w:val="60"/>
                <w:sz w:val="18"/>
                <w:szCs w:val="18"/>
                <w:lang w:val="es-ES"/>
              </w:rPr>
              <w:t>FORMACIÓN COMPLEMENTARIA</w:t>
            </w:r>
          </w:p>
          <w:p w14:paraId="6211A22A" w14:textId="77777777" w:rsidR="000903CA" w:rsidRPr="00143736" w:rsidRDefault="000903CA">
            <w:pPr>
              <w:rPr>
                <w:lang w:val="es-ES"/>
              </w:rPr>
            </w:pPr>
          </w:p>
          <w:p w14:paraId="59871161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Diplomado en Gobierno Abierto y Datos. CLAD, 2023.</w:t>
            </w:r>
          </w:p>
          <w:p w14:paraId="2DB29433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Curso de Formulación de Proyectos BID. BID-INDES, 2022.</w:t>
            </w:r>
          </w:p>
          <w:p w14:paraId="36EC39D3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Taller Internacional de Planeación Participativa. PNUD Colombia, 2021.</w:t>
            </w:r>
          </w:p>
          <w:p w14:paraId="1F733091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Seminario Finanzas Públicas Territoriales. ESAP, 2020.</w:t>
            </w:r>
          </w:p>
          <w:p w14:paraId="211AE725" w14:textId="77777777" w:rsidR="000903CA" w:rsidRPr="00143736" w:rsidRDefault="000903CA">
            <w:pPr>
              <w:pBdr>
                <w:bottom w:val="single" w:sz="6" w:space="2" w:color="D4A017"/>
              </w:pBdr>
              <w:spacing w:before="80" w:after="80"/>
              <w:rPr>
                <w:lang w:val="es-ES"/>
              </w:rPr>
            </w:pPr>
          </w:p>
          <w:p w14:paraId="20224053" w14:textId="77777777" w:rsidR="000903CA" w:rsidRPr="00143736" w:rsidRDefault="00000000">
            <w:pPr>
              <w:spacing w:before="120" w:after="60"/>
              <w:rPr>
                <w:lang w:val="es-ES"/>
              </w:rPr>
            </w:pPr>
            <w:r w:rsidRPr="00143736">
              <w:rPr>
                <w:rFonts w:ascii="Georgia" w:eastAsia="Georgia" w:hAnsi="Georgia" w:cs="Georgia"/>
                <w:color w:val="D4A017"/>
                <w:sz w:val="18"/>
                <w:szCs w:val="18"/>
                <w:lang w:val="es-ES"/>
              </w:rPr>
              <w:t xml:space="preserve">◆ </w:t>
            </w:r>
            <w:r w:rsidRPr="00143736">
              <w:rPr>
                <w:b/>
                <w:bCs/>
                <w:color w:val="D4A017"/>
                <w:spacing w:val="60"/>
                <w:sz w:val="18"/>
                <w:szCs w:val="18"/>
                <w:lang w:val="es-ES"/>
              </w:rPr>
              <w:t>COMPETENCIAS</w:t>
            </w:r>
          </w:p>
          <w:p w14:paraId="5D0A6760" w14:textId="77777777" w:rsidR="000903CA" w:rsidRPr="00143736" w:rsidRDefault="000903CA">
            <w:pPr>
              <w:rPr>
                <w:lang w:val="es-ES"/>
              </w:rPr>
            </w:pPr>
          </w:p>
          <w:p w14:paraId="732CA2B1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Formulación y evaluación de proyectos</w:t>
            </w:r>
          </w:p>
          <w:p w14:paraId="126A51D2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Análisis de políticas públicas</w:t>
            </w:r>
          </w:p>
          <w:p w14:paraId="13D19FF6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Gestión del talento humano</w:t>
            </w:r>
          </w:p>
          <w:p w14:paraId="6BF25C75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Negociación y alianzas estratégicas</w:t>
            </w:r>
          </w:p>
          <w:p w14:paraId="4BD1E845" w14:textId="77777777" w:rsidR="000903CA" w:rsidRPr="00143736" w:rsidRDefault="00000000">
            <w:pPr>
              <w:spacing w:before="50"/>
              <w:ind w:left="200" w:hanging="16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>Metodologías ágiles para el sector público</w:t>
            </w:r>
          </w:p>
          <w:p w14:paraId="4EC86AF8" w14:textId="77777777" w:rsidR="000903CA" w:rsidRPr="00143736" w:rsidRDefault="000903CA">
            <w:pPr>
              <w:pBdr>
                <w:bottom w:val="single" w:sz="6" w:space="2" w:color="D4A017"/>
              </w:pBdr>
              <w:spacing w:before="80" w:after="80"/>
              <w:rPr>
                <w:lang w:val="es-ES"/>
              </w:rPr>
            </w:pPr>
          </w:p>
          <w:p w14:paraId="79BC8601" w14:textId="77777777" w:rsidR="000903CA" w:rsidRPr="00143736" w:rsidRDefault="00000000">
            <w:pPr>
              <w:spacing w:before="120" w:after="60"/>
              <w:rPr>
                <w:lang w:val="es-ES"/>
              </w:rPr>
            </w:pPr>
            <w:r w:rsidRPr="00143736">
              <w:rPr>
                <w:rFonts w:ascii="Georgia" w:eastAsia="Georgia" w:hAnsi="Georgia" w:cs="Georgia"/>
                <w:color w:val="D4A017"/>
                <w:sz w:val="18"/>
                <w:szCs w:val="18"/>
                <w:lang w:val="es-ES"/>
              </w:rPr>
              <w:t xml:space="preserve">◆ </w:t>
            </w:r>
            <w:r w:rsidRPr="00143736">
              <w:rPr>
                <w:b/>
                <w:bCs/>
                <w:color w:val="D4A017"/>
                <w:spacing w:val="60"/>
                <w:sz w:val="18"/>
                <w:szCs w:val="18"/>
                <w:lang w:val="es-ES"/>
              </w:rPr>
              <w:t>IDIOMAS</w:t>
            </w:r>
          </w:p>
          <w:p w14:paraId="506DD35E" w14:textId="77777777" w:rsidR="000903CA" w:rsidRPr="00143736" w:rsidRDefault="000903CA">
            <w:pPr>
              <w:rPr>
                <w:lang w:val="es-ES"/>
              </w:rPr>
            </w:pPr>
          </w:p>
          <w:p w14:paraId="2052927E" w14:textId="77777777" w:rsidR="000903CA" w:rsidRPr="00143736" w:rsidRDefault="00000000">
            <w:pPr>
              <w:spacing w:before="60"/>
              <w:rPr>
                <w:lang w:val="es-ES"/>
              </w:rPr>
            </w:pPr>
            <w:r w:rsidRPr="00143736">
              <w:rPr>
                <w:color w:val="FFFFFF"/>
                <w:sz w:val="17"/>
                <w:szCs w:val="17"/>
                <w:lang w:val="es-ES"/>
              </w:rPr>
              <w:t xml:space="preserve">Español (Nativo)  </w:t>
            </w:r>
            <w:r w:rsidRPr="00143736">
              <w:rPr>
                <w:color w:val="D4A017"/>
                <w:sz w:val="16"/>
                <w:szCs w:val="16"/>
                <w:lang w:val="es-ES"/>
              </w:rPr>
              <w:t>●●●●●</w:t>
            </w:r>
          </w:p>
          <w:p w14:paraId="1ACAC158" w14:textId="77777777" w:rsidR="000903CA" w:rsidRPr="00143736" w:rsidRDefault="00000000">
            <w:pPr>
              <w:spacing w:before="60"/>
              <w:rPr>
                <w:lang w:val="es-ES"/>
              </w:rPr>
            </w:pPr>
            <w:r w:rsidRPr="00143736">
              <w:rPr>
                <w:color w:val="FFFFFF"/>
                <w:sz w:val="17"/>
                <w:szCs w:val="17"/>
                <w:lang w:val="es-ES"/>
              </w:rPr>
              <w:t xml:space="preserve">Inglés (B2)  </w:t>
            </w:r>
            <w:r w:rsidRPr="00143736">
              <w:rPr>
                <w:color w:val="D4A017"/>
                <w:sz w:val="16"/>
                <w:szCs w:val="16"/>
                <w:lang w:val="es-ES"/>
              </w:rPr>
              <w:t>●●●</w:t>
            </w:r>
            <w:r w:rsidRPr="00143736">
              <w:rPr>
                <w:color w:val="4A6741"/>
                <w:sz w:val="16"/>
                <w:szCs w:val="16"/>
                <w:lang w:val="es-ES"/>
              </w:rPr>
              <w:t>○○</w:t>
            </w:r>
          </w:p>
          <w:p w14:paraId="6F681113" w14:textId="77777777" w:rsidR="000903CA" w:rsidRPr="00143736" w:rsidRDefault="00000000">
            <w:pPr>
              <w:spacing w:before="60"/>
              <w:rPr>
                <w:lang w:val="es-ES"/>
              </w:rPr>
            </w:pPr>
            <w:r w:rsidRPr="00143736">
              <w:rPr>
                <w:color w:val="FFFFFF"/>
                <w:sz w:val="17"/>
                <w:szCs w:val="17"/>
                <w:lang w:val="es-ES"/>
              </w:rPr>
              <w:t xml:space="preserve">Portugués (A2)  </w:t>
            </w:r>
            <w:r w:rsidRPr="00143736">
              <w:rPr>
                <w:color w:val="D4A017"/>
                <w:sz w:val="16"/>
                <w:szCs w:val="16"/>
                <w:lang w:val="es-ES"/>
              </w:rPr>
              <w:t>●●</w:t>
            </w:r>
            <w:r w:rsidRPr="00143736">
              <w:rPr>
                <w:color w:val="4A6741"/>
                <w:sz w:val="16"/>
                <w:szCs w:val="16"/>
                <w:lang w:val="es-ES"/>
              </w:rPr>
              <w:t>○○○</w:t>
            </w:r>
          </w:p>
          <w:p w14:paraId="06640A61" w14:textId="77777777" w:rsidR="000903CA" w:rsidRPr="00143736" w:rsidRDefault="000903CA">
            <w:pPr>
              <w:pBdr>
                <w:bottom w:val="single" w:sz="6" w:space="2" w:color="D4A017"/>
              </w:pBdr>
              <w:spacing w:before="80" w:after="80"/>
              <w:rPr>
                <w:lang w:val="es-ES"/>
              </w:rPr>
            </w:pPr>
          </w:p>
          <w:p w14:paraId="46EEE41C" w14:textId="77777777" w:rsidR="000903CA" w:rsidRPr="00143736" w:rsidRDefault="00000000">
            <w:pPr>
              <w:spacing w:before="120" w:after="60"/>
              <w:rPr>
                <w:lang w:val="es-ES"/>
              </w:rPr>
            </w:pPr>
            <w:r w:rsidRPr="00143736">
              <w:rPr>
                <w:rFonts w:ascii="Georgia" w:eastAsia="Georgia" w:hAnsi="Georgia" w:cs="Georgia"/>
                <w:color w:val="D4A017"/>
                <w:sz w:val="18"/>
                <w:szCs w:val="18"/>
                <w:lang w:val="es-ES"/>
              </w:rPr>
              <w:t xml:space="preserve">◆ </w:t>
            </w:r>
            <w:r w:rsidRPr="00143736">
              <w:rPr>
                <w:b/>
                <w:bCs/>
                <w:color w:val="D4A017"/>
                <w:spacing w:val="60"/>
                <w:sz w:val="18"/>
                <w:szCs w:val="18"/>
                <w:lang w:val="es-ES"/>
              </w:rPr>
              <w:t>CONTACTO</w:t>
            </w:r>
          </w:p>
          <w:p w14:paraId="55B1DAD7" w14:textId="77777777" w:rsidR="000903CA" w:rsidRPr="00143736" w:rsidRDefault="000903CA">
            <w:pPr>
              <w:rPr>
                <w:lang w:val="es-ES"/>
              </w:rPr>
            </w:pPr>
          </w:p>
          <w:p w14:paraId="23254DB0" w14:textId="77777777" w:rsidR="000903CA" w:rsidRPr="00143736" w:rsidRDefault="00000000">
            <w:pPr>
              <w:spacing w:before="40"/>
              <w:rPr>
                <w:lang w:val="es-ES"/>
              </w:rPr>
            </w:pPr>
            <w:r>
              <w:rPr>
                <w:color w:val="FFFFFF"/>
                <w:sz w:val="17"/>
                <w:szCs w:val="17"/>
              </w:rPr>
              <w:t>📧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 xml:space="preserve">  valentina.sierra@email.com</w:t>
            </w:r>
          </w:p>
          <w:p w14:paraId="69221BC5" w14:textId="77777777" w:rsidR="000903CA" w:rsidRPr="00143736" w:rsidRDefault="00000000">
            <w:pPr>
              <w:spacing w:before="40"/>
              <w:rPr>
                <w:lang w:val="es-ES"/>
              </w:rPr>
            </w:pPr>
            <w:r>
              <w:rPr>
                <w:color w:val="FFFFFF"/>
                <w:sz w:val="17"/>
                <w:szCs w:val="17"/>
              </w:rPr>
              <w:t>📱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 xml:space="preserve">  +57 315 678 9012</w:t>
            </w:r>
          </w:p>
          <w:p w14:paraId="5C9055AB" w14:textId="77777777" w:rsidR="000903CA" w:rsidRPr="00143736" w:rsidRDefault="00000000">
            <w:pPr>
              <w:spacing w:before="40"/>
              <w:rPr>
                <w:lang w:val="es-ES"/>
              </w:rPr>
            </w:pPr>
            <w:r>
              <w:rPr>
                <w:color w:val="FFFFFF"/>
                <w:sz w:val="17"/>
                <w:szCs w:val="17"/>
              </w:rPr>
              <w:t>📍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 xml:space="preserve">  Medellín, Colombia</w:t>
            </w:r>
          </w:p>
          <w:p w14:paraId="283359B0" w14:textId="77777777" w:rsidR="000903CA" w:rsidRPr="00143736" w:rsidRDefault="00000000">
            <w:pPr>
              <w:spacing w:before="40"/>
              <w:rPr>
                <w:lang w:val="es-ES"/>
              </w:rPr>
            </w:pPr>
            <w:r>
              <w:rPr>
                <w:color w:val="FFFFFF"/>
                <w:sz w:val="17"/>
                <w:szCs w:val="17"/>
              </w:rPr>
              <w:t>🔗</w:t>
            </w:r>
            <w:r w:rsidRPr="00143736">
              <w:rPr>
                <w:color w:val="FFFFFF"/>
                <w:sz w:val="17"/>
                <w:szCs w:val="17"/>
                <w:lang w:val="es-ES"/>
              </w:rPr>
              <w:t xml:space="preserve">  linkedin.com/in/vsierra</w:t>
            </w:r>
          </w:p>
          <w:p w14:paraId="5504833D" w14:textId="77777777" w:rsidR="000903CA" w:rsidRPr="00143736" w:rsidRDefault="000903CA">
            <w:pPr>
              <w:rPr>
                <w:lang w:val="es-ES"/>
              </w:rPr>
            </w:pPr>
          </w:p>
        </w:tc>
        <w:tc>
          <w:tcPr>
            <w:tcW w:w="87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4"/>
            <w:tcMar>
              <w:top w:w="0" w:type="dxa"/>
              <w:left w:w="360" w:type="dxa"/>
              <w:bottom w:w="0" w:type="dxa"/>
              <w:right w:w="360" w:type="dxa"/>
            </w:tcMar>
          </w:tcPr>
          <w:p w14:paraId="292B8DE2" w14:textId="77777777" w:rsidR="000903CA" w:rsidRPr="00143736" w:rsidRDefault="000903CA">
            <w:pPr>
              <w:rPr>
                <w:lang w:val="es-ES"/>
              </w:rPr>
            </w:pPr>
          </w:p>
          <w:p w14:paraId="06EEDEF6" w14:textId="77777777" w:rsidR="000903CA" w:rsidRDefault="00000000">
            <w:pPr>
              <w:pBdr>
                <w:top w:val="none" w:sz="0" w:space="0" w:color="FFFFFF"/>
                <w:left w:val="single" w:sz="24" w:space="4" w:color="D4A017"/>
                <w:bottom w:val="none" w:sz="0" w:space="0" w:color="FFFFFF"/>
                <w:right w:val="none" w:sz="0" w:space="0" w:color="FFFFFF"/>
              </w:pBdr>
              <w:shd w:val="clear" w:color="auto" w:fill="F5E9C0"/>
              <w:spacing w:before="200" w:after="80"/>
              <w:ind w:left="80"/>
            </w:pPr>
            <w:r w:rsidRPr="00143736">
              <w:rPr>
                <w:b/>
                <w:bCs/>
                <w:color w:val="1B4332"/>
                <w:spacing w:val="40"/>
                <w:sz w:val="22"/>
                <w:szCs w:val="22"/>
                <w:lang w:val="es-ES"/>
              </w:rPr>
              <w:t xml:space="preserve">  </w:t>
            </w:r>
            <w:r>
              <w:rPr>
                <w:b/>
                <w:bCs/>
                <w:color w:val="1B4332"/>
                <w:spacing w:val="40"/>
                <w:sz w:val="22"/>
                <w:szCs w:val="22"/>
              </w:rPr>
              <w:t>EXPERIENCIA LABORAL</w:t>
            </w:r>
          </w:p>
          <w:p w14:paraId="14EC3E44" w14:textId="77777777" w:rsidR="000903CA" w:rsidRDefault="000903CA"/>
          <w:tbl>
            <w:tblPr>
              <w:tblW w:w="84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6"/>
              <w:gridCol w:w="318"/>
              <w:gridCol w:w="6502"/>
            </w:tblGrid>
            <w:tr w:rsidR="000903CA" w:rsidRPr="00143736" w14:paraId="61B3B2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0" w:type="dxa"/>
                    <w:right w:w="120" w:type="dxa"/>
                  </w:tcMar>
                </w:tcPr>
                <w:p w14:paraId="461D6156" w14:textId="77777777" w:rsidR="000903CA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D4A017"/>
                      <w:sz w:val="17"/>
                      <w:szCs w:val="17"/>
                    </w:rPr>
                    <w:t>2023 – Actual</w:t>
                  </w:r>
                </w:p>
              </w:tc>
              <w:tc>
                <w:tcPr>
                  <w:tcW w:w="320" w:type="dxa"/>
                  <w:tcBorders>
                    <w:top w:val="none" w:sz="0" w:space="0" w:color="FFFFFF"/>
                    <w:left w:val="single" w:sz="6" w:space="0" w:color="D4A017"/>
                    <w:bottom w:val="single" w:sz="6" w:space="0" w:color="D4A017"/>
                    <w:right w:val="none" w:sz="0" w:space="0" w:color="FFFFFF"/>
                  </w:tcBorders>
                  <w:shd w:val="clear" w:color="auto" w:fill="F4F7F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C07A4" w14:textId="77777777" w:rsidR="000903CA" w:rsidRDefault="00000000">
                  <w:pPr>
                    <w:spacing w:before="44"/>
                    <w:jc w:val="center"/>
                  </w:pPr>
                  <w:r>
                    <w:rPr>
                      <w:color w:val="D4A017"/>
                    </w:rPr>
                    <w:t>⬤</w:t>
                  </w:r>
                </w:p>
              </w:tc>
              <w:tc>
                <w:tcPr>
                  <w:tcW w:w="65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240" w:type="dxa"/>
                  </w:tcMar>
                </w:tcPr>
                <w:p w14:paraId="642E11E4" w14:textId="77777777" w:rsidR="000903CA" w:rsidRPr="00143736" w:rsidRDefault="00000000">
                  <w:pPr>
                    <w:spacing w:before="40" w:after="10"/>
                    <w:rPr>
                      <w:lang w:val="es-ES"/>
                    </w:rPr>
                  </w:pPr>
                  <w:r w:rsidRPr="00143736">
                    <w:rPr>
                      <w:b/>
                      <w:bCs/>
                      <w:color w:val="1A2E1A"/>
                      <w:lang w:val="es-ES"/>
                    </w:rPr>
                    <w:t>Directora de Innovación Social</w:t>
                  </w:r>
                </w:p>
                <w:p w14:paraId="567146A5" w14:textId="77777777" w:rsidR="000903CA" w:rsidRPr="00143736" w:rsidRDefault="00000000">
                  <w:pPr>
                    <w:spacing w:after="50"/>
                    <w:rPr>
                      <w:lang w:val="es-ES"/>
                    </w:rPr>
                  </w:pPr>
                  <w:r w:rsidRPr="00143736">
                    <w:rPr>
                      <w:i/>
                      <w:iCs/>
                      <w:color w:val="4A6741"/>
                      <w:sz w:val="17"/>
                      <w:szCs w:val="17"/>
                      <w:lang w:val="es-ES"/>
                    </w:rPr>
                    <w:t>Fundación Raíces y Futuro, Bogotá</w:t>
                  </w:r>
                </w:p>
                <w:p w14:paraId="52B01A95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Diseño y ejecución de programas de inclusión laboral para jóvenes en riesgo de exclusión.</w:t>
                  </w:r>
                </w:p>
                <w:p w14:paraId="48F89C85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Coordinación de alianzas con 12 entidades públicas y privadas del sector educativo.</w:t>
                  </w:r>
                </w:p>
                <w:p w14:paraId="049984B8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Gestión de presupuesto anual de $850M COP y equipo de 18 profesionales.</w:t>
                  </w:r>
                </w:p>
                <w:p w14:paraId="108537A0" w14:textId="77777777" w:rsidR="000903CA" w:rsidRPr="00143736" w:rsidRDefault="000903CA">
                  <w:pPr>
                    <w:rPr>
                      <w:lang w:val="es-ES"/>
                    </w:rPr>
                  </w:pPr>
                </w:p>
              </w:tc>
            </w:tr>
            <w:tr w:rsidR="000903CA" w:rsidRPr="00143736" w14:paraId="56825E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0" w:type="dxa"/>
                    <w:right w:w="120" w:type="dxa"/>
                  </w:tcMar>
                </w:tcPr>
                <w:p w14:paraId="45C4FD31" w14:textId="77777777" w:rsidR="000903CA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D4A017"/>
                      <w:sz w:val="17"/>
                      <w:szCs w:val="17"/>
                    </w:rPr>
                    <w:t>2021 – 2023</w:t>
                  </w:r>
                </w:p>
              </w:tc>
              <w:tc>
                <w:tcPr>
                  <w:tcW w:w="320" w:type="dxa"/>
                  <w:tcBorders>
                    <w:top w:val="none" w:sz="0" w:space="0" w:color="FFFFFF"/>
                    <w:left w:val="single" w:sz="6" w:space="0" w:color="D4A017"/>
                    <w:bottom w:val="single" w:sz="6" w:space="0" w:color="D4A017"/>
                    <w:right w:val="none" w:sz="0" w:space="0" w:color="FFFFFF"/>
                  </w:tcBorders>
                  <w:shd w:val="clear" w:color="auto" w:fill="F4F7F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3227E7" w14:textId="77777777" w:rsidR="000903CA" w:rsidRDefault="00000000">
                  <w:pPr>
                    <w:spacing w:before="44"/>
                    <w:jc w:val="center"/>
                  </w:pPr>
                  <w:r>
                    <w:rPr>
                      <w:color w:val="D4A017"/>
                    </w:rPr>
                    <w:t>⬤</w:t>
                  </w:r>
                </w:p>
              </w:tc>
              <w:tc>
                <w:tcPr>
                  <w:tcW w:w="65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240" w:type="dxa"/>
                  </w:tcMar>
                </w:tcPr>
                <w:p w14:paraId="6C31A05B" w14:textId="77777777" w:rsidR="000903CA" w:rsidRPr="00143736" w:rsidRDefault="00000000">
                  <w:pPr>
                    <w:spacing w:before="40" w:after="10"/>
                    <w:rPr>
                      <w:lang w:val="es-ES"/>
                    </w:rPr>
                  </w:pPr>
                  <w:r w:rsidRPr="00143736">
                    <w:rPr>
                      <w:b/>
                      <w:bCs/>
                      <w:color w:val="1A2E1A"/>
                      <w:lang w:val="es-ES"/>
                    </w:rPr>
                    <w:t>Coordinadora de Proyectos Sociales</w:t>
                  </w:r>
                </w:p>
                <w:p w14:paraId="46E1C249" w14:textId="77777777" w:rsidR="000903CA" w:rsidRPr="00143736" w:rsidRDefault="00000000">
                  <w:pPr>
                    <w:spacing w:after="50"/>
                    <w:rPr>
                      <w:lang w:val="es-ES"/>
                    </w:rPr>
                  </w:pPr>
                  <w:r w:rsidRPr="00143736">
                    <w:rPr>
                      <w:i/>
                      <w:iCs/>
                      <w:color w:val="4A6741"/>
                      <w:sz w:val="17"/>
                      <w:szCs w:val="17"/>
                      <w:lang w:val="es-ES"/>
                    </w:rPr>
                    <w:t>Alcaldía de Medellín – Secretaría de Desarrollo</w:t>
                  </w:r>
                </w:p>
                <w:p w14:paraId="5DE754D7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Lideré el programa 'Barrios Activos' beneficiando a 4.200 familias en comunas vulnerables.</w:t>
                  </w:r>
                </w:p>
                <w:p w14:paraId="0EAEB2A5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Elaboración de informes de gestión y rendición de cuentas ante organismos de control.</w:t>
                  </w:r>
                </w:p>
                <w:p w14:paraId="5F08250D" w14:textId="77777777" w:rsidR="000903CA" w:rsidRPr="00143736" w:rsidRDefault="000903CA">
                  <w:pPr>
                    <w:rPr>
                      <w:lang w:val="es-ES"/>
                    </w:rPr>
                  </w:pPr>
                </w:p>
              </w:tc>
            </w:tr>
            <w:tr w:rsidR="000903CA" w:rsidRPr="00143736" w14:paraId="461B6A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0" w:type="dxa"/>
                    <w:right w:w="120" w:type="dxa"/>
                  </w:tcMar>
                </w:tcPr>
                <w:p w14:paraId="625D36FC" w14:textId="77777777" w:rsidR="000903CA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D4A017"/>
                      <w:sz w:val="17"/>
                      <w:szCs w:val="17"/>
                    </w:rPr>
                    <w:t>2019 – 2021</w:t>
                  </w:r>
                </w:p>
              </w:tc>
              <w:tc>
                <w:tcPr>
                  <w:tcW w:w="320" w:type="dxa"/>
                  <w:tcBorders>
                    <w:top w:val="none" w:sz="0" w:space="0" w:color="FFFFFF"/>
                    <w:left w:val="single" w:sz="6" w:space="0" w:color="D4A017"/>
                    <w:bottom w:val="single" w:sz="6" w:space="0" w:color="D4A017"/>
                    <w:right w:val="none" w:sz="0" w:space="0" w:color="FFFFFF"/>
                  </w:tcBorders>
                  <w:shd w:val="clear" w:color="auto" w:fill="F4F7F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34D98" w14:textId="77777777" w:rsidR="000903CA" w:rsidRDefault="00000000">
                  <w:pPr>
                    <w:spacing w:before="44"/>
                    <w:jc w:val="center"/>
                  </w:pPr>
                  <w:r>
                    <w:rPr>
                      <w:color w:val="D4A017"/>
                    </w:rPr>
                    <w:t>⬤</w:t>
                  </w:r>
                </w:p>
              </w:tc>
              <w:tc>
                <w:tcPr>
                  <w:tcW w:w="65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240" w:type="dxa"/>
                  </w:tcMar>
                </w:tcPr>
                <w:p w14:paraId="58949736" w14:textId="77777777" w:rsidR="000903CA" w:rsidRPr="00143736" w:rsidRDefault="00000000">
                  <w:pPr>
                    <w:spacing w:before="40" w:after="10"/>
                    <w:rPr>
                      <w:lang w:val="es-ES"/>
                    </w:rPr>
                  </w:pPr>
                  <w:r w:rsidRPr="00143736">
                    <w:rPr>
                      <w:b/>
                      <w:bCs/>
                      <w:color w:val="1A2E1A"/>
                      <w:lang w:val="es-ES"/>
                    </w:rPr>
                    <w:t>Investigadora de Políticas Públicas</w:t>
                  </w:r>
                </w:p>
                <w:p w14:paraId="5779C809" w14:textId="77777777" w:rsidR="000903CA" w:rsidRPr="00143736" w:rsidRDefault="00000000">
                  <w:pPr>
                    <w:spacing w:after="50"/>
                    <w:rPr>
                      <w:lang w:val="es-ES"/>
                    </w:rPr>
                  </w:pPr>
                  <w:r w:rsidRPr="00143736">
                    <w:rPr>
                      <w:i/>
                      <w:iCs/>
                      <w:color w:val="4A6741"/>
                      <w:sz w:val="17"/>
                      <w:szCs w:val="17"/>
                      <w:lang w:val="es-ES"/>
                    </w:rPr>
                    <w:t>Centro de Pensamiento Urbano – Universidad EAFIT</w:t>
                  </w:r>
                </w:p>
                <w:p w14:paraId="75FBDDCE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Análisis de impacto de políticas de vivienda social en municipios del Área Metropolitana.</w:t>
                  </w:r>
                </w:p>
                <w:p w14:paraId="5A790E30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Publicación de 3 artículos indexados en revistas nacionales de ciencias sociales.</w:t>
                  </w:r>
                </w:p>
                <w:p w14:paraId="71222612" w14:textId="77777777" w:rsidR="000903CA" w:rsidRPr="00143736" w:rsidRDefault="000903CA">
                  <w:pPr>
                    <w:rPr>
                      <w:lang w:val="es-ES"/>
                    </w:rPr>
                  </w:pPr>
                </w:p>
              </w:tc>
            </w:tr>
            <w:tr w:rsidR="000903CA" w:rsidRPr="00143736" w14:paraId="5D309E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0" w:type="dxa"/>
                    <w:right w:w="120" w:type="dxa"/>
                  </w:tcMar>
                </w:tcPr>
                <w:p w14:paraId="24C591C6" w14:textId="77777777" w:rsidR="000903CA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D4A017"/>
                      <w:sz w:val="17"/>
                      <w:szCs w:val="17"/>
                    </w:rPr>
                    <w:t>2017 – 2019</w:t>
                  </w:r>
                </w:p>
              </w:tc>
              <w:tc>
                <w:tcPr>
                  <w:tcW w:w="320" w:type="dxa"/>
                  <w:tcBorders>
                    <w:top w:val="none" w:sz="0" w:space="0" w:color="FFFFFF"/>
                    <w:left w:val="single" w:sz="6" w:space="0" w:color="D4A017"/>
                    <w:bottom w:val="none" w:sz="0" w:space="0" w:color="FFFFFF"/>
                    <w:right w:val="none" w:sz="0" w:space="0" w:color="FFFFFF"/>
                  </w:tcBorders>
                  <w:shd w:val="clear" w:color="auto" w:fill="F4F7F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7626B4" w14:textId="77777777" w:rsidR="000903CA" w:rsidRDefault="00000000">
                  <w:pPr>
                    <w:spacing w:before="44"/>
                    <w:jc w:val="center"/>
                  </w:pPr>
                  <w:r>
                    <w:rPr>
                      <w:color w:val="D4A017"/>
                    </w:rPr>
                    <w:t>⬤</w:t>
                  </w:r>
                </w:p>
              </w:tc>
              <w:tc>
                <w:tcPr>
                  <w:tcW w:w="65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240" w:type="dxa"/>
                  </w:tcMar>
                </w:tcPr>
                <w:p w14:paraId="31B7B610" w14:textId="77777777" w:rsidR="000903CA" w:rsidRPr="00143736" w:rsidRDefault="00000000">
                  <w:pPr>
                    <w:spacing w:before="40" w:after="10"/>
                    <w:rPr>
                      <w:lang w:val="es-ES"/>
                    </w:rPr>
                  </w:pPr>
                  <w:r w:rsidRPr="00143736">
                    <w:rPr>
                      <w:b/>
                      <w:bCs/>
                      <w:color w:val="1A2E1A"/>
                      <w:lang w:val="es-ES"/>
                    </w:rPr>
                    <w:t>Asistente de Planeación Institucional</w:t>
                  </w:r>
                </w:p>
                <w:p w14:paraId="6FD04226" w14:textId="77777777" w:rsidR="000903CA" w:rsidRPr="00143736" w:rsidRDefault="00000000">
                  <w:pPr>
                    <w:spacing w:after="50"/>
                    <w:rPr>
                      <w:lang w:val="es-ES"/>
                    </w:rPr>
                  </w:pPr>
                  <w:r w:rsidRPr="00143736">
                    <w:rPr>
                      <w:i/>
                      <w:iCs/>
                      <w:color w:val="4A6741"/>
                      <w:sz w:val="17"/>
                      <w:szCs w:val="17"/>
                      <w:lang w:val="es-ES"/>
                    </w:rPr>
                    <w:t>Gobernación de Antioquia</w:t>
                  </w:r>
                </w:p>
                <w:p w14:paraId="2386B0CE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Apoyo en la formulación del Plan de Desarrollo Departamental 2016-2019.</w:t>
                  </w:r>
                </w:p>
                <w:p w14:paraId="01399233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Elaboración de diagnósticos territoriales y matrices de seguimiento de indicadores.</w:t>
                  </w:r>
                </w:p>
                <w:p w14:paraId="18AA6D52" w14:textId="77777777" w:rsidR="000903CA" w:rsidRPr="00143736" w:rsidRDefault="000903CA">
                  <w:pPr>
                    <w:rPr>
                      <w:lang w:val="es-ES"/>
                    </w:rPr>
                  </w:pPr>
                </w:p>
              </w:tc>
            </w:tr>
          </w:tbl>
          <w:p w14:paraId="2D3DBDA7" w14:textId="77777777" w:rsidR="000903CA" w:rsidRDefault="00000000">
            <w:pPr>
              <w:pBdr>
                <w:top w:val="none" w:sz="0" w:space="0" w:color="FFFFFF"/>
                <w:left w:val="single" w:sz="24" w:space="4" w:color="D4A017"/>
                <w:bottom w:val="none" w:sz="0" w:space="0" w:color="FFFFFF"/>
                <w:right w:val="none" w:sz="0" w:space="0" w:color="FFFFFF"/>
              </w:pBdr>
              <w:shd w:val="clear" w:color="auto" w:fill="F5E9C0"/>
              <w:spacing w:before="200" w:after="80"/>
              <w:ind w:left="80"/>
            </w:pPr>
            <w:r w:rsidRPr="00143736">
              <w:rPr>
                <w:b/>
                <w:bCs/>
                <w:color w:val="1B4332"/>
                <w:spacing w:val="40"/>
                <w:sz w:val="22"/>
                <w:szCs w:val="22"/>
                <w:lang w:val="es-ES"/>
              </w:rPr>
              <w:t xml:space="preserve">  </w:t>
            </w:r>
            <w:r>
              <w:rPr>
                <w:b/>
                <w:bCs/>
                <w:color w:val="1B4332"/>
                <w:spacing w:val="40"/>
                <w:sz w:val="22"/>
                <w:szCs w:val="22"/>
              </w:rPr>
              <w:t>EDUCACIÓN</w:t>
            </w:r>
          </w:p>
          <w:p w14:paraId="34A17859" w14:textId="77777777" w:rsidR="000903CA" w:rsidRDefault="000903CA"/>
          <w:tbl>
            <w:tblPr>
              <w:tblW w:w="84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318"/>
              <w:gridCol w:w="6503"/>
            </w:tblGrid>
            <w:tr w:rsidR="000903CA" w14:paraId="7299E3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0" w:type="dxa"/>
                    <w:right w:w="120" w:type="dxa"/>
                  </w:tcMar>
                </w:tcPr>
                <w:p w14:paraId="3192CF84" w14:textId="77777777" w:rsidR="000903CA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D4A017"/>
                      <w:sz w:val="17"/>
                      <w:szCs w:val="17"/>
                    </w:rPr>
                    <w:t>2022 – 2024</w:t>
                  </w:r>
                </w:p>
              </w:tc>
              <w:tc>
                <w:tcPr>
                  <w:tcW w:w="320" w:type="dxa"/>
                  <w:tcBorders>
                    <w:top w:val="none" w:sz="0" w:space="0" w:color="FFFFFF"/>
                    <w:left w:val="single" w:sz="6" w:space="0" w:color="D4A017"/>
                    <w:bottom w:val="single" w:sz="6" w:space="0" w:color="D4A017"/>
                    <w:right w:val="none" w:sz="0" w:space="0" w:color="FFFFFF"/>
                  </w:tcBorders>
                  <w:shd w:val="clear" w:color="auto" w:fill="F4F7F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2FC4FB" w14:textId="77777777" w:rsidR="000903CA" w:rsidRDefault="00000000">
                  <w:pPr>
                    <w:spacing w:before="44"/>
                    <w:jc w:val="center"/>
                  </w:pPr>
                  <w:r>
                    <w:rPr>
                      <w:color w:val="D4A017"/>
                    </w:rPr>
                    <w:t>⬤</w:t>
                  </w:r>
                </w:p>
              </w:tc>
              <w:tc>
                <w:tcPr>
                  <w:tcW w:w="65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240" w:type="dxa"/>
                  </w:tcMar>
                </w:tcPr>
                <w:p w14:paraId="0BA4BCB6" w14:textId="77777777" w:rsidR="000903CA" w:rsidRPr="00143736" w:rsidRDefault="00000000">
                  <w:pPr>
                    <w:spacing w:before="40" w:after="10"/>
                    <w:rPr>
                      <w:lang w:val="es-ES"/>
                    </w:rPr>
                  </w:pPr>
                  <w:r w:rsidRPr="00143736">
                    <w:rPr>
                      <w:b/>
                      <w:bCs/>
                      <w:color w:val="1A2E1A"/>
                      <w:lang w:val="es-ES"/>
                    </w:rPr>
                    <w:t>Maestría en Gestión Pública y Territorio</w:t>
                  </w:r>
                </w:p>
                <w:p w14:paraId="49E83855" w14:textId="77777777" w:rsidR="000903CA" w:rsidRPr="00143736" w:rsidRDefault="00000000">
                  <w:pPr>
                    <w:spacing w:after="50"/>
                    <w:rPr>
                      <w:lang w:val="es-ES"/>
                    </w:rPr>
                  </w:pPr>
                  <w:r w:rsidRPr="00143736">
                    <w:rPr>
                      <w:i/>
                      <w:iCs/>
                      <w:color w:val="4A6741"/>
                      <w:sz w:val="17"/>
                      <w:szCs w:val="17"/>
                      <w:lang w:val="es-ES"/>
                    </w:rPr>
                    <w:t>Universidad de los Andes · Bogotá</w:t>
                  </w:r>
                </w:p>
                <w:p w14:paraId="6CC5E0C7" w14:textId="77777777" w:rsidR="000903CA" w:rsidRDefault="00000000">
                  <w:pPr>
                    <w:spacing w:before="30"/>
                    <w:ind w:left="180" w:hanging="160"/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 xml:space="preserve">Énfasis en Gobierno Abierto y Participación Ciudadana. </w:t>
                  </w:r>
                  <w:r>
                    <w:rPr>
                      <w:color w:val="1A2E1A"/>
                      <w:sz w:val="17"/>
                      <w:szCs w:val="17"/>
                    </w:rPr>
                    <w:t>Tesis con mención laureada.</w:t>
                  </w:r>
                </w:p>
                <w:p w14:paraId="7E4D3291" w14:textId="77777777" w:rsidR="000903CA" w:rsidRDefault="000903CA"/>
              </w:tc>
            </w:tr>
            <w:tr w:rsidR="000903CA" w:rsidRPr="00143736" w14:paraId="4A3197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0" w:type="dxa"/>
                    <w:right w:w="120" w:type="dxa"/>
                  </w:tcMar>
                </w:tcPr>
                <w:p w14:paraId="14C05F8F" w14:textId="77777777" w:rsidR="000903CA" w:rsidRDefault="00000000">
                  <w:pPr>
                    <w:spacing w:before="60"/>
                    <w:jc w:val="right"/>
                  </w:pPr>
                  <w:r>
                    <w:rPr>
                      <w:b/>
                      <w:bCs/>
                      <w:color w:val="D4A017"/>
                      <w:sz w:val="17"/>
                      <w:szCs w:val="17"/>
                    </w:rPr>
                    <w:t>2012 – 2017</w:t>
                  </w:r>
                </w:p>
              </w:tc>
              <w:tc>
                <w:tcPr>
                  <w:tcW w:w="320" w:type="dxa"/>
                  <w:tcBorders>
                    <w:top w:val="none" w:sz="0" w:space="0" w:color="FFFFFF"/>
                    <w:left w:val="single" w:sz="6" w:space="0" w:color="D4A017"/>
                    <w:bottom w:val="none" w:sz="0" w:space="0" w:color="FFFFFF"/>
                    <w:right w:val="none" w:sz="0" w:space="0" w:color="FFFFFF"/>
                  </w:tcBorders>
                  <w:shd w:val="clear" w:color="auto" w:fill="F4F7F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1EA03B" w14:textId="77777777" w:rsidR="000903CA" w:rsidRDefault="00000000">
                  <w:pPr>
                    <w:spacing w:before="44"/>
                    <w:jc w:val="center"/>
                  </w:pPr>
                  <w:r>
                    <w:rPr>
                      <w:color w:val="D4A017"/>
                    </w:rPr>
                    <w:t>⬤</w:t>
                  </w:r>
                </w:p>
              </w:tc>
              <w:tc>
                <w:tcPr>
                  <w:tcW w:w="65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240" w:type="dxa"/>
                  </w:tcMar>
                </w:tcPr>
                <w:p w14:paraId="38F5C283" w14:textId="77777777" w:rsidR="000903CA" w:rsidRPr="00143736" w:rsidRDefault="00000000">
                  <w:pPr>
                    <w:spacing w:before="40" w:after="10"/>
                    <w:rPr>
                      <w:lang w:val="es-ES"/>
                    </w:rPr>
                  </w:pPr>
                  <w:r w:rsidRPr="00143736">
                    <w:rPr>
                      <w:b/>
                      <w:bCs/>
                      <w:color w:val="1A2E1A"/>
                      <w:lang w:val="es-ES"/>
                    </w:rPr>
                    <w:t>Licenciatura en Ciencias Políticas y Gobierno</w:t>
                  </w:r>
                </w:p>
                <w:p w14:paraId="4733F594" w14:textId="77777777" w:rsidR="000903CA" w:rsidRPr="00143736" w:rsidRDefault="00000000">
                  <w:pPr>
                    <w:spacing w:after="50"/>
                    <w:rPr>
                      <w:lang w:val="es-ES"/>
                    </w:rPr>
                  </w:pPr>
                  <w:r w:rsidRPr="00143736">
                    <w:rPr>
                      <w:i/>
                      <w:iCs/>
                      <w:color w:val="4A6741"/>
                      <w:sz w:val="17"/>
                      <w:szCs w:val="17"/>
                      <w:lang w:val="es-ES"/>
                    </w:rPr>
                    <w:t>Universidad Nacional de Colombia · Medellín</w:t>
                  </w:r>
                </w:p>
                <w:p w14:paraId="2F610E60" w14:textId="77777777" w:rsidR="000903CA" w:rsidRPr="00143736" w:rsidRDefault="00000000">
                  <w:pPr>
                    <w:spacing w:before="30"/>
                    <w:ind w:left="180" w:hanging="160"/>
                    <w:rPr>
                      <w:lang w:val="es-ES"/>
                    </w:rPr>
                  </w:pPr>
                  <w:r w:rsidRPr="00143736">
                    <w:rPr>
                      <w:color w:val="D4A017"/>
                      <w:sz w:val="17"/>
                      <w:szCs w:val="17"/>
                      <w:lang w:val="es-ES"/>
                    </w:rPr>
                    <w:t xml:space="preserve">•  </w:t>
                  </w:r>
                  <w:r w:rsidRPr="00143736">
                    <w:rPr>
                      <w:color w:val="1A2E1A"/>
                      <w:sz w:val="17"/>
                      <w:szCs w:val="17"/>
                      <w:lang w:val="es-ES"/>
                    </w:rPr>
                    <w:t>Grado con honores · Promedio acumulado: 4,6 / 5,0</w:t>
                  </w:r>
                </w:p>
                <w:p w14:paraId="39714A06" w14:textId="77777777" w:rsidR="000903CA" w:rsidRPr="00143736" w:rsidRDefault="000903CA">
                  <w:pPr>
                    <w:rPr>
                      <w:lang w:val="es-ES"/>
                    </w:rPr>
                  </w:pPr>
                </w:p>
              </w:tc>
            </w:tr>
          </w:tbl>
          <w:p w14:paraId="6B809E3D" w14:textId="77777777" w:rsidR="000903CA" w:rsidRPr="00143736" w:rsidRDefault="00000000">
            <w:pPr>
              <w:pBdr>
                <w:top w:val="none" w:sz="0" w:space="0" w:color="FFFFFF"/>
                <w:left w:val="single" w:sz="24" w:space="4" w:color="D4A017"/>
                <w:bottom w:val="none" w:sz="0" w:space="0" w:color="FFFFFF"/>
                <w:right w:val="none" w:sz="0" w:space="0" w:color="FFFFFF"/>
              </w:pBdr>
              <w:shd w:val="clear" w:color="auto" w:fill="F5E9C0"/>
              <w:spacing w:before="200" w:after="80"/>
              <w:ind w:left="80"/>
              <w:rPr>
                <w:lang w:val="es-ES"/>
              </w:rPr>
            </w:pPr>
            <w:r w:rsidRPr="00143736">
              <w:rPr>
                <w:b/>
                <w:bCs/>
                <w:color w:val="1B4332"/>
                <w:spacing w:val="40"/>
                <w:sz w:val="22"/>
                <w:szCs w:val="22"/>
                <w:lang w:val="es-ES"/>
              </w:rPr>
              <w:t xml:space="preserve">  PUBLICACIONES Y RECONOCIMIENTOS</w:t>
            </w:r>
          </w:p>
          <w:p w14:paraId="404379A7" w14:textId="77777777" w:rsidR="000903CA" w:rsidRPr="00143736" w:rsidRDefault="000903CA">
            <w:pPr>
              <w:rPr>
                <w:lang w:val="es-ES"/>
              </w:rPr>
            </w:pPr>
          </w:p>
          <w:p w14:paraId="779EE04B" w14:textId="77777777" w:rsidR="000903CA" w:rsidRPr="00143736" w:rsidRDefault="00000000">
            <w:pPr>
              <w:spacing w:before="60" w:after="20"/>
              <w:ind w:left="240" w:hanging="18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1A2E1A"/>
                <w:sz w:val="17"/>
                <w:szCs w:val="17"/>
                <w:lang w:val="es-ES"/>
              </w:rPr>
              <w:t>Sierra, V. (2023). “Participación comunitaria y eficacia en políticas de vivienda”. Revista Colombiana de Políticas Públicas, 14(2).</w:t>
            </w:r>
          </w:p>
          <w:p w14:paraId="250F9B47" w14:textId="77777777" w:rsidR="000903CA" w:rsidRPr="00143736" w:rsidRDefault="00000000">
            <w:pPr>
              <w:spacing w:before="50" w:after="20"/>
              <w:ind w:left="240" w:hanging="18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1A2E1A"/>
                <w:sz w:val="17"/>
                <w:szCs w:val="17"/>
                <w:lang w:val="es-ES"/>
              </w:rPr>
              <w:t>Premio Nacional Innovación Social 2023 – Categoría Jóvenes Líderes. Otorgado por el DAFP y la Fundación Corona.</w:t>
            </w:r>
          </w:p>
          <w:p w14:paraId="62C4BA59" w14:textId="77777777" w:rsidR="000903CA" w:rsidRPr="00143736" w:rsidRDefault="00000000">
            <w:pPr>
              <w:spacing w:before="50" w:after="20"/>
              <w:ind w:left="240" w:hanging="180"/>
              <w:rPr>
                <w:lang w:val="es-ES"/>
              </w:rPr>
            </w:pPr>
            <w:r w:rsidRPr="00143736">
              <w:rPr>
                <w:color w:val="D4A017"/>
                <w:sz w:val="17"/>
                <w:szCs w:val="17"/>
                <w:lang w:val="es-ES"/>
              </w:rPr>
              <w:t xml:space="preserve">▸  </w:t>
            </w:r>
            <w:r w:rsidRPr="00143736">
              <w:rPr>
                <w:color w:val="1A2E1A"/>
                <w:sz w:val="17"/>
                <w:szCs w:val="17"/>
                <w:lang w:val="es-ES"/>
              </w:rPr>
              <w:t>Ponente en el VII Congreso Iberoamericano de Gestión Pública, Lima 2022.</w:t>
            </w:r>
          </w:p>
          <w:p w14:paraId="302DD415" w14:textId="77777777" w:rsidR="000903CA" w:rsidRPr="00143736" w:rsidRDefault="000903CA">
            <w:pPr>
              <w:rPr>
                <w:lang w:val="es-ES"/>
              </w:rPr>
            </w:pPr>
          </w:p>
        </w:tc>
      </w:tr>
    </w:tbl>
    <w:p w14:paraId="20AD594B" w14:textId="77777777" w:rsidR="0020193D" w:rsidRPr="00143736" w:rsidRDefault="0020193D">
      <w:pPr>
        <w:rPr>
          <w:lang w:val="es-ES"/>
        </w:rPr>
      </w:pPr>
    </w:p>
    <w:sectPr w:rsidR="0020193D" w:rsidRPr="00143736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D61F1"/>
    <w:multiLevelType w:val="hybridMultilevel"/>
    <w:tmpl w:val="F6048678"/>
    <w:lvl w:ilvl="0" w:tplc="478E89D8">
      <w:start w:val="1"/>
      <w:numFmt w:val="bullet"/>
      <w:lvlText w:val="●"/>
      <w:lvlJc w:val="left"/>
      <w:pPr>
        <w:ind w:left="720" w:hanging="360"/>
      </w:pPr>
    </w:lvl>
    <w:lvl w:ilvl="1" w:tplc="944819E2">
      <w:start w:val="1"/>
      <w:numFmt w:val="bullet"/>
      <w:lvlText w:val="○"/>
      <w:lvlJc w:val="left"/>
      <w:pPr>
        <w:ind w:left="1440" w:hanging="360"/>
      </w:pPr>
    </w:lvl>
    <w:lvl w:ilvl="2" w:tplc="55D67B52">
      <w:start w:val="1"/>
      <w:numFmt w:val="bullet"/>
      <w:lvlText w:val="■"/>
      <w:lvlJc w:val="left"/>
      <w:pPr>
        <w:ind w:left="2160" w:hanging="360"/>
      </w:pPr>
    </w:lvl>
    <w:lvl w:ilvl="3" w:tplc="607627F2">
      <w:start w:val="1"/>
      <w:numFmt w:val="bullet"/>
      <w:lvlText w:val="●"/>
      <w:lvlJc w:val="left"/>
      <w:pPr>
        <w:ind w:left="2880" w:hanging="360"/>
      </w:pPr>
    </w:lvl>
    <w:lvl w:ilvl="4" w:tplc="B40CDAAE">
      <w:start w:val="1"/>
      <w:numFmt w:val="bullet"/>
      <w:lvlText w:val="○"/>
      <w:lvlJc w:val="left"/>
      <w:pPr>
        <w:ind w:left="3600" w:hanging="360"/>
      </w:pPr>
    </w:lvl>
    <w:lvl w:ilvl="5" w:tplc="D618EFBA">
      <w:start w:val="1"/>
      <w:numFmt w:val="bullet"/>
      <w:lvlText w:val="■"/>
      <w:lvlJc w:val="left"/>
      <w:pPr>
        <w:ind w:left="4320" w:hanging="360"/>
      </w:pPr>
    </w:lvl>
    <w:lvl w:ilvl="6" w:tplc="3AF41EAA">
      <w:start w:val="1"/>
      <w:numFmt w:val="bullet"/>
      <w:lvlText w:val="●"/>
      <w:lvlJc w:val="left"/>
      <w:pPr>
        <w:ind w:left="5040" w:hanging="360"/>
      </w:pPr>
    </w:lvl>
    <w:lvl w:ilvl="7" w:tplc="C47671AE">
      <w:start w:val="1"/>
      <w:numFmt w:val="bullet"/>
      <w:lvlText w:val="●"/>
      <w:lvlJc w:val="left"/>
      <w:pPr>
        <w:ind w:left="5760" w:hanging="360"/>
      </w:pPr>
    </w:lvl>
    <w:lvl w:ilvl="8" w:tplc="9DAA1EF6">
      <w:start w:val="1"/>
      <w:numFmt w:val="bullet"/>
      <w:lvlText w:val="●"/>
      <w:lvlJc w:val="left"/>
      <w:pPr>
        <w:ind w:left="6480" w:hanging="360"/>
      </w:pPr>
    </w:lvl>
  </w:abstractNum>
  <w:num w:numId="1" w16cid:durableId="7302289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CA"/>
    <w:rsid w:val="000903CA"/>
    <w:rsid w:val="00143736"/>
    <w:rsid w:val="0020193D"/>
    <w:rsid w:val="00D5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2375"/>
  <w15:docId w15:val="{4064331D-7D2D-4CF6-95AE-B3D92A66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2026-05-06T06:01:00Z</dcterms:created>
  <dcterms:modified xsi:type="dcterms:W3CDTF">2026-05-06T06:05:00Z</dcterms:modified>
</cp:coreProperties>
</file>