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520"/>
      </w:tblGrid>
      <w:tr w:rsidR="003F5E7D" w14:paraId="0D9F4525" w14:textId="77777777">
        <w:tblPrEx>
          <w:tblCellMar>
            <w:top w:w="0" w:type="dxa"/>
            <w:bottom w:w="0" w:type="dxa"/>
          </w:tblCellMar>
        </w:tblPrEx>
        <w:tc>
          <w:tcPr>
            <w:tcW w:w="115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A724A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1A1A1A"/>
                <w:sz w:val="6"/>
                <w:szCs w:val="6"/>
              </w:rPr>
              <w:t xml:space="preserve"> </w:t>
            </w:r>
          </w:p>
        </w:tc>
      </w:tr>
    </w:tbl>
    <w:p w14:paraId="322C6220" w14:textId="164D2BBA" w:rsidR="003F5E7D" w:rsidRDefault="00923E5D">
      <w:pPr>
        <w:spacing w:after="40" w:line="276" w:lineRule="auto"/>
      </w:pPr>
      <w:r>
        <w:rPr>
          <w:rFonts w:ascii="Garamond" w:eastAsia="Garamond" w:hAnsi="Garamond" w:cs="Garamond"/>
          <w:b/>
          <w:bCs/>
          <w:noProof/>
          <w:color w:val="1B4332"/>
          <w:sz w:val="60"/>
          <w:szCs w:val="60"/>
        </w:rPr>
        <w:drawing>
          <wp:anchor distT="0" distB="0" distL="114300" distR="114300" simplePos="0" relativeHeight="251658240" behindDoc="0" locked="0" layoutInCell="1" allowOverlap="1" wp14:anchorId="3E9C150D" wp14:editId="38EC9309">
            <wp:simplePos x="0" y="0"/>
            <wp:positionH relativeFrom="column">
              <wp:posOffset>5400675</wp:posOffset>
            </wp:positionH>
            <wp:positionV relativeFrom="paragraph">
              <wp:posOffset>27305</wp:posOffset>
            </wp:positionV>
            <wp:extent cx="992459" cy="1219200"/>
            <wp:effectExtent l="0" t="0" r="0" b="0"/>
            <wp:wrapNone/>
            <wp:docPr id="58324182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459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Garamond" w:eastAsia="Garamond" w:hAnsi="Garamond" w:cs="Garamond"/>
          <w:color w:val="1A1A1A"/>
          <w:sz w:val="4"/>
          <w:szCs w:val="4"/>
        </w:rPr>
        <w:t xml:space="preserve"> </w:t>
      </w:r>
    </w:p>
    <w:p w14:paraId="6BBD3C9D" w14:textId="1AF3CEB1" w:rsidR="003F5E7D" w:rsidRDefault="00000000">
      <w:pPr>
        <w:spacing w:before="80" w:after="20" w:line="276" w:lineRule="auto"/>
      </w:pPr>
      <w:r>
        <w:rPr>
          <w:rFonts w:ascii="Garamond" w:eastAsia="Garamond" w:hAnsi="Garamond" w:cs="Garamond"/>
          <w:b/>
          <w:bCs/>
          <w:color w:val="1B4332"/>
          <w:sz w:val="60"/>
          <w:szCs w:val="60"/>
        </w:rPr>
        <w:t>Dra. Isabel Ferrer Castellanos</w:t>
      </w:r>
    </w:p>
    <w:p w14:paraId="55CB4ED1" w14:textId="77777777" w:rsidR="003F5E7D" w:rsidRPr="00923E5D" w:rsidRDefault="00000000">
      <w:pPr>
        <w:spacing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22"/>
          <w:szCs w:val="22"/>
          <w:lang w:val="es-ES"/>
        </w:rPr>
        <w:t>Profesora Titular de Universidad  ·  Facultad de Derecho</w:t>
      </w:r>
    </w:p>
    <w:p w14:paraId="739B8476" w14:textId="77777777" w:rsidR="003F5E7D" w:rsidRPr="00923E5D" w:rsidRDefault="00000000">
      <w:pPr>
        <w:spacing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lang w:val="es-ES"/>
        </w:rPr>
        <w:t>Universidad de Granada  ·  Departamento de Filosofía del Derecho</w:t>
      </w:r>
    </w:p>
    <w:p w14:paraId="30358938" w14:textId="77777777" w:rsidR="003F5E7D" w:rsidRPr="00923E5D" w:rsidRDefault="003F5E7D">
      <w:pPr>
        <w:pBdr>
          <w:bottom w:val="single" w:sz="6" w:space="0" w:color="1B4332"/>
        </w:pBdr>
        <w:spacing w:before="10" w:after="20"/>
        <w:rPr>
          <w:lang w:val="es-ES"/>
        </w:rPr>
      </w:pPr>
    </w:p>
    <w:p w14:paraId="10DE07FB" w14:textId="77777777" w:rsidR="003F5E7D" w:rsidRPr="00923E5D" w:rsidRDefault="00000000">
      <w:pPr>
        <w:tabs>
          <w:tab w:val="center" w:pos="2600"/>
          <w:tab w:val="center" w:pos="5400"/>
        </w:tabs>
        <w:spacing w:before="20" w:after="60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>✉  i.ferrer@ugr.es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ab/>
      </w:r>
      <w:r>
        <w:rPr>
          <w:rFonts w:ascii="Garamond" w:eastAsia="Garamond" w:hAnsi="Garamond" w:cs="Garamond"/>
          <w:color w:val="555555"/>
          <w:sz w:val="17"/>
          <w:szCs w:val="17"/>
        </w:rPr>
        <w:t>📞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  +34 958 241 000 (ext. 3412)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ab/>
      </w:r>
      <w:r>
        <w:rPr>
          <w:rFonts w:ascii="Garamond" w:eastAsia="Garamond" w:hAnsi="Garamond" w:cs="Garamond"/>
          <w:color w:val="555555"/>
          <w:sz w:val="17"/>
          <w:szCs w:val="17"/>
        </w:rPr>
        <w:t>📍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  Granada, España</w:t>
      </w:r>
    </w:p>
    <w:p w14:paraId="30E4EB78" w14:textId="77777777" w:rsidR="003F5E7D" w:rsidRPr="00923E5D" w:rsidRDefault="00000000">
      <w:pPr>
        <w:tabs>
          <w:tab w:val="center" w:pos="2600"/>
        </w:tabs>
        <w:spacing w:after="80"/>
        <w:rPr>
          <w:lang w:val="es-ES"/>
        </w:rPr>
      </w:pPr>
      <w:r>
        <w:rPr>
          <w:rFonts w:ascii="Garamond" w:eastAsia="Garamond" w:hAnsi="Garamond" w:cs="Garamond"/>
          <w:color w:val="555555"/>
          <w:sz w:val="17"/>
          <w:szCs w:val="17"/>
        </w:rPr>
        <w:t>🌐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  orcid.org/0000-0003-5678-1234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ab/>
        <w:t xml:space="preserve">   scholar.google.com/isabelferrercastellanos</w:t>
      </w:r>
    </w:p>
    <w:p w14:paraId="592A38C7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DATOS PERSONALES Y ACADÉMICOS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7923"/>
      </w:tblGrid>
      <w:tr w:rsidR="003F5E7D" w:rsidRPr="00923E5D" w14:paraId="37BE2588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43D1107F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N.º Colegiado/Acreditación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672A8AF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ANECA — Profesora Titular (2016)  ·  Habilitada Catedrática (2022)</w:t>
            </w:r>
          </w:p>
        </w:tc>
      </w:tr>
      <w:tr w:rsidR="003F5E7D" w:rsidRPr="00923E5D" w14:paraId="3FEAE00B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14B291B9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Área de Conocimiento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18D2C58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Filosofía del Derecho, Moral y Política</w:t>
            </w:r>
          </w:p>
        </w:tc>
      </w:tr>
      <w:tr w:rsidR="003F5E7D" w:rsidRPr="00923E5D" w14:paraId="31AD2A73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30A1E90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Líneas de Investigación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E767682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Teoría de la norma jurídica · Bioética y Derecho · Derechos fundamentales</w:t>
            </w:r>
          </w:p>
        </w:tc>
      </w:tr>
      <w:tr w:rsidR="003F5E7D" w:rsidRPr="00923E5D" w14:paraId="062F7B9E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B4253B8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Grupo de Investigación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A92A0CC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Derecho, Ética y Sociedad (DES-UGR) — Investigadora Principal</w:t>
            </w:r>
          </w:p>
        </w:tc>
      </w:tr>
      <w:tr w:rsidR="003F5E7D" w14:paraId="08BD8326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66A6172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Sexenios de Investigación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CD2A981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1A1A1A"/>
                <w:sz w:val="17"/>
                <w:szCs w:val="17"/>
              </w:rPr>
              <w:t>3 sexenios reconocidos (CNEAI): 2008–2013 · 2014–2019 · 2020–2025</w:t>
            </w:r>
          </w:p>
        </w:tc>
      </w:tr>
      <w:tr w:rsidR="003F5E7D" w14:paraId="71C0814D" w14:textId="77777777" w:rsidTr="00923E5D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695CEEA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Quinquenios Docentes</w:t>
            </w:r>
          </w:p>
        </w:tc>
        <w:tc>
          <w:tcPr>
            <w:tcW w:w="792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D3BFF5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1A1A1A"/>
                <w:sz w:val="17"/>
                <w:szCs w:val="17"/>
              </w:rPr>
              <w:t>4 quinquenios reconocidos (UGR)</w:t>
            </w:r>
          </w:p>
        </w:tc>
      </w:tr>
    </w:tbl>
    <w:p w14:paraId="012D641B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FORMACIÓN ACADÉMICA</w:t>
      </w:r>
    </w:p>
    <w:p w14:paraId="45662079" w14:textId="77777777" w:rsidR="003F5E7D" w:rsidRDefault="00000000">
      <w:pPr>
        <w:tabs>
          <w:tab w:val="right" w:pos="8640"/>
        </w:tabs>
        <w:spacing w:before="120" w:after="30"/>
      </w:pPr>
      <w:r>
        <w:rPr>
          <w:rFonts w:ascii="Garamond" w:eastAsia="Garamond" w:hAnsi="Garamond" w:cs="Garamond"/>
          <w:b/>
          <w:bCs/>
          <w:color w:val="1A1A1A"/>
        </w:rPr>
        <w:t>Doctora en Derecho</w:t>
      </w:r>
      <w:r>
        <w:rPr>
          <w:rFonts w:ascii="Garamond" w:eastAsia="Garamond" w:hAnsi="Garamond" w:cs="Garamond"/>
          <w:i/>
          <w:iCs/>
          <w:color w:val="888888"/>
          <w:sz w:val="18"/>
          <w:szCs w:val="18"/>
        </w:rPr>
        <w:tab/>
        <w:t>2009</w:t>
      </w:r>
    </w:p>
    <w:p w14:paraId="79F8926E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555555"/>
          <w:sz w:val="18"/>
          <w:szCs w:val="18"/>
          <w:lang w:val="es-ES"/>
        </w:rPr>
        <w:t>Universidad de Salamanca  ·  Mención Europea  ·  Calificación: Sobresaliente Cum Laude</w:t>
      </w:r>
    </w:p>
    <w:p w14:paraId="50166E69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Tesis: «La vinculabilidad de los principios jurídicos en el Estado constitucional: una revisión desde Dworkin y Alexy»</w:t>
      </w:r>
    </w:p>
    <w:p w14:paraId="07969414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Directora: Prof. Dra. Carmen Sáez Moreno</w:t>
      </w:r>
    </w:p>
    <w:p w14:paraId="36BB8641" w14:textId="77777777" w:rsidR="003F5E7D" w:rsidRPr="00923E5D" w:rsidRDefault="00000000">
      <w:pPr>
        <w:spacing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531A2DED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Máster en Argumentación Jurídica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2005</w:t>
      </w:r>
    </w:p>
    <w:p w14:paraId="2E60AD6C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Universidad de Alicante  ·  Premio Extraordinario de Máster</w:t>
      </w:r>
    </w:p>
    <w:p w14:paraId="4DE9D748" w14:textId="77777777" w:rsidR="003F5E7D" w:rsidRPr="00923E5D" w:rsidRDefault="00000000">
      <w:pPr>
        <w:spacing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1EF4D733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Licenciatura en Derecho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2004</w:t>
      </w:r>
    </w:p>
    <w:p w14:paraId="31F0848A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Universidad de Granada  ·  Nota media: 9,3 / 10  ·  Premio Extraordinario de Licenciatura</w:t>
      </w:r>
    </w:p>
    <w:p w14:paraId="731960C5" w14:textId="77777777" w:rsidR="003F5E7D" w:rsidRPr="00923E5D" w:rsidRDefault="00000000">
      <w:pPr>
        <w:spacing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2FA26013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Estancia de Investigación Internacional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2007 – 2008</w:t>
      </w:r>
    </w:p>
    <w:p w14:paraId="034C9225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Universität Frankfurt am Main (Alemania)  ·  Beca DAAD  ·  Tutora: Prof. Dr. Rainer Forst</w:t>
      </w:r>
    </w:p>
    <w:p w14:paraId="2B8F55BB" w14:textId="77777777" w:rsidR="003F5E7D" w:rsidRPr="00923E5D" w:rsidRDefault="00000000">
      <w:pPr>
        <w:pBdr>
          <w:bottom w:val="single" w:sz="2" w:space="0" w:color="D8E8DF"/>
        </w:pBdr>
        <w:spacing w:before="320" w:after="120"/>
        <w:ind w:left="16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B4332"/>
          <w:lang w:val="es-ES"/>
        </w:rPr>
        <w:t>TRAYECTORIA ACADÉMICA Y PROFESIONAL</w:t>
      </w:r>
    </w:p>
    <w:p w14:paraId="34D8BAEE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Profesora Titular de Universidad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2016 – Actualidad</w:t>
      </w:r>
    </w:p>
    <w:p w14:paraId="79881EB0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Dpto. de Filosofía del Derecho · Universidad de Granada</w:t>
      </w:r>
    </w:p>
    <w:p w14:paraId="760E4B28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Docencia en Grado en Derecho, Grado en Criminología y Máster en Derechos Humanos.</w:t>
      </w:r>
    </w:p>
    <w:p w14:paraId="1D663C3D" w14:textId="77777777" w:rsidR="003F5E7D" w:rsidRPr="00923E5D" w:rsidRDefault="00000000">
      <w:pPr>
        <w:spacing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7621A9A1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Profesora Contratada Doctora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2010 – 2016</w:t>
      </w:r>
    </w:p>
    <w:p w14:paraId="04756B8B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Dpto. de Filosofía del Derecho · Universidad de Granada</w:t>
      </w:r>
    </w:p>
    <w:p w14:paraId="27AB7642" w14:textId="77777777" w:rsidR="003F5E7D" w:rsidRPr="00923E5D" w:rsidRDefault="00000000">
      <w:pPr>
        <w:spacing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77E495BE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Investigadora Postdoctoral (Programa Juan de la Cierva)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2009 – 2010</w:t>
      </w:r>
    </w:p>
    <w:p w14:paraId="17519D13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Universidad Carlos III de Madrid  ·  Ministerio de Ciencia e Innovación</w:t>
      </w:r>
    </w:p>
    <w:p w14:paraId="3103AFE7" w14:textId="77777777" w:rsidR="003F5E7D" w:rsidRPr="00923E5D" w:rsidRDefault="00000000">
      <w:pPr>
        <w:spacing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75800E20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Investigadora Predoctoral (Beca FPU)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2005 – 2009</w:t>
      </w:r>
    </w:p>
    <w:p w14:paraId="4CAAE054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Universidad de Salamanca  ·  Ministerio de Educación</w:t>
      </w:r>
    </w:p>
    <w:p w14:paraId="526CD659" w14:textId="77777777" w:rsidR="003F5E7D" w:rsidRPr="00923E5D" w:rsidRDefault="00000000">
      <w:pPr>
        <w:pBdr>
          <w:bottom w:val="single" w:sz="2" w:space="0" w:color="D8E8DF"/>
        </w:pBdr>
        <w:spacing w:before="320" w:after="120"/>
        <w:ind w:left="16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B4332"/>
          <w:lang w:val="es-ES"/>
        </w:rPr>
        <w:t>DOCENCIA UNIVERSITARIA</w:t>
      </w:r>
    </w:p>
    <w:p w14:paraId="3467FA63" w14:textId="77777777" w:rsidR="003F5E7D" w:rsidRDefault="00000000">
      <w:pPr>
        <w:spacing w:before="60" w:after="80" w:line="276" w:lineRule="auto"/>
      </w:pPr>
      <w:r w:rsidRPr="00923E5D">
        <w:rPr>
          <w:rFonts w:ascii="Garamond" w:eastAsia="Garamond" w:hAnsi="Garamond" w:cs="Garamond"/>
          <w:i/>
          <w:iCs/>
          <w:color w:val="555555"/>
          <w:sz w:val="17"/>
          <w:szCs w:val="17"/>
          <w:lang w:val="es-ES"/>
        </w:rPr>
        <w:t xml:space="preserve">Carga docente media: 240 horas/año. </w:t>
      </w:r>
      <w:r>
        <w:rPr>
          <w:rFonts w:ascii="Garamond" w:eastAsia="Garamond" w:hAnsi="Garamond" w:cs="Garamond"/>
          <w:i/>
          <w:iCs/>
          <w:color w:val="555555"/>
          <w:sz w:val="17"/>
          <w:szCs w:val="17"/>
        </w:rPr>
        <w:t>Evaluación docente (Docentia-UGR): 4,7 / 5,0.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8"/>
        <w:gridCol w:w="1799"/>
        <w:gridCol w:w="904"/>
        <w:gridCol w:w="900"/>
        <w:gridCol w:w="1639"/>
      </w:tblGrid>
      <w:tr w:rsidR="003F5E7D" w14:paraId="54D5CDC2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13FD6A9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lastRenderedPageBreak/>
              <w:t>Asignatura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7BEE7598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Titulación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0622538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Tipo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6DEA95D7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ECTS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5B833D5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Período</w:t>
            </w:r>
          </w:p>
        </w:tc>
      </w:tr>
      <w:tr w:rsidR="003F5E7D" w14:paraId="4B186DE1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2943756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Filosofía del Derecho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1BFCAA4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Grado en Derecho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71DD4F7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Obligatoria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E7FD9C7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6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9D27D29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2010–act.</w:t>
            </w:r>
          </w:p>
        </w:tc>
      </w:tr>
      <w:tr w:rsidR="003F5E7D" w14:paraId="354072B4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33C1E5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Bioética y Derecho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465B685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Grado en Derecho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D17D2E7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Optativa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602B671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4,5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11DF4A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2014–act.</w:t>
            </w:r>
          </w:p>
        </w:tc>
      </w:tr>
      <w:tr w:rsidR="003F5E7D" w14:paraId="54E8C409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47D45C7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  <w:lang w:val="es-ES"/>
              </w:rPr>
              <w:t>Teoría de los Derechos Fundamentales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4EA835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Máster DDHH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3BE56B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Obligatoria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78123CD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5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EB5F0E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2016–act.</w:t>
            </w:r>
          </w:p>
        </w:tc>
      </w:tr>
      <w:tr w:rsidR="003F5E7D" w14:paraId="388D6088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0B56491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  <w:lang w:val="es-ES"/>
              </w:rPr>
              <w:t>Metodología de la Investigación Jurídica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9DFB33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Doctorado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25EC1D9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Obligatoria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E3783B7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3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2C4F239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2018–act.</w:t>
            </w:r>
          </w:p>
        </w:tc>
      </w:tr>
      <w:tr w:rsidR="003F5E7D" w14:paraId="43A198FD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22BD037F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Criminología y Derechos Humanos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83BDA8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Grado en Criminología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B3C5500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Obligatoria</w:t>
            </w:r>
          </w:p>
        </w:tc>
        <w:tc>
          <w:tcPr>
            <w:tcW w:w="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1495AB8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6</w:t>
            </w:r>
          </w:p>
        </w:tc>
        <w:tc>
          <w:tcPr>
            <w:tcW w:w="1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4CE33629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2019–act.</w:t>
            </w:r>
          </w:p>
        </w:tc>
      </w:tr>
    </w:tbl>
    <w:p w14:paraId="2976F070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PUBLICACIONES CIENTÍFICAS</w:t>
      </w:r>
    </w:p>
    <w:p w14:paraId="52F2B9F3" w14:textId="77777777" w:rsidR="003F5E7D" w:rsidRPr="00923E5D" w:rsidRDefault="00000000">
      <w:pPr>
        <w:spacing w:before="140"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sz w:val="18"/>
          <w:szCs w:val="18"/>
          <w:lang w:val="es-ES"/>
        </w:rPr>
        <w:t>Artículos en revistas indexadas JCR/SJR (selección últimos 5 años)</w:t>
      </w:r>
    </w:p>
    <w:p w14:paraId="44D48122" w14:textId="77777777" w:rsidR="003F5E7D" w:rsidRDefault="00000000">
      <w:pPr>
        <w:spacing w:before="80" w:after="80"/>
        <w:ind w:left="400" w:hanging="400"/>
      </w:pPr>
      <w:r w:rsidRPr="00923E5D">
        <w:rPr>
          <w:rFonts w:ascii="Garamond" w:eastAsia="Garamond" w:hAnsi="Garamond" w:cs="Garamond"/>
          <w:b/>
          <w:bCs/>
          <w:color w:val="2D6A4F"/>
          <w:sz w:val="18"/>
          <w:szCs w:val="18"/>
          <w:lang w:val="es-ES"/>
        </w:rPr>
        <w:t xml:space="preserve">[1]  </w:t>
      </w: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 xml:space="preserve">Ferrer Castellanos, I., &amp; Rodríguez Toubes, J. (2024).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Normative conflicts and constitutional adjudication: a critical reassessment of balancing theory. </w:t>
      </w:r>
      <w:r>
        <w:rPr>
          <w:rFonts w:ascii="Garamond" w:eastAsia="Garamond" w:hAnsi="Garamond" w:cs="Garamond"/>
          <w:i/>
          <w:iCs/>
          <w:color w:val="1B4332"/>
          <w:sz w:val="18"/>
          <w:szCs w:val="18"/>
        </w:rPr>
        <w:t>Ratio Juris – International Journal of Jurisprudence and Philosophy of Law</w:t>
      </w:r>
      <w:r>
        <w:rPr>
          <w:rFonts w:ascii="Garamond" w:eastAsia="Garamond" w:hAnsi="Garamond" w:cs="Garamond"/>
          <w:color w:val="1A1A1A"/>
          <w:sz w:val="18"/>
          <w:szCs w:val="18"/>
        </w:rPr>
        <w:t>, 37(2), 198–221.</w:t>
      </w:r>
      <w:r>
        <w:rPr>
          <w:rFonts w:ascii="Garamond" w:eastAsia="Garamond" w:hAnsi="Garamond" w:cs="Garamond"/>
          <w:color w:val="888888"/>
          <w:sz w:val="16"/>
          <w:szCs w:val="16"/>
        </w:rPr>
        <w:t xml:space="preserve">  https://doi.org/10.1111/raju.12041</w:t>
      </w:r>
    </w:p>
    <w:p w14:paraId="276AD7BC" w14:textId="77777777" w:rsidR="003F5E7D" w:rsidRPr="00923E5D" w:rsidRDefault="00000000">
      <w:pPr>
        <w:spacing w:before="80" w:after="80"/>
        <w:ind w:left="400" w:hanging="400"/>
        <w:rPr>
          <w:lang w:val="es-ES"/>
        </w:rPr>
      </w:pPr>
      <w:r>
        <w:rPr>
          <w:rFonts w:ascii="Garamond" w:eastAsia="Garamond" w:hAnsi="Garamond" w:cs="Garamond"/>
          <w:b/>
          <w:bCs/>
          <w:color w:val="2D6A4F"/>
          <w:sz w:val="18"/>
          <w:szCs w:val="18"/>
        </w:rPr>
        <w:t xml:space="preserve">[2]  </w:t>
      </w:r>
      <w:r>
        <w:rPr>
          <w:rFonts w:ascii="Garamond" w:eastAsia="Garamond" w:hAnsi="Garamond" w:cs="Garamond"/>
          <w:color w:val="555555"/>
          <w:sz w:val="18"/>
          <w:szCs w:val="18"/>
        </w:rPr>
        <w:t xml:space="preserve">Ferrer Castellanos, I. (2023). </w:t>
      </w:r>
      <w:r>
        <w:rPr>
          <w:rFonts w:ascii="Garamond" w:eastAsia="Garamond" w:hAnsi="Garamond" w:cs="Garamond"/>
          <w:color w:val="1A1A1A"/>
          <w:sz w:val="18"/>
          <w:szCs w:val="18"/>
        </w:rPr>
        <w:t xml:space="preserve">Biolaw and the limits of autonomy: euthanasia regulation in the Spanish constitutional framework. </w:t>
      </w:r>
      <w:r w:rsidRPr="00923E5D">
        <w:rPr>
          <w:rFonts w:ascii="Garamond" w:eastAsia="Garamond" w:hAnsi="Garamond" w:cs="Garamond"/>
          <w:i/>
          <w:iCs/>
          <w:color w:val="1B4332"/>
          <w:sz w:val="18"/>
          <w:szCs w:val="18"/>
          <w:lang w:val="es-ES"/>
        </w:rPr>
        <w:t>Spanish Journal of Legal Medicine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, 49(3), 112–128.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 xml:space="preserve">  https://doi.org/10.1016/j.reml.2023.04.002</w:t>
      </w:r>
    </w:p>
    <w:p w14:paraId="48E30DBB" w14:textId="77777777" w:rsidR="003F5E7D" w:rsidRPr="00923E5D" w:rsidRDefault="00000000">
      <w:pPr>
        <w:spacing w:before="80" w:after="80"/>
        <w:ind w:left="400" w:hanging="40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2D6A4F"/>
          <w:sz w:val="18"/>
          <w:szCs w:val="18"/>
          <w:lang w:val="es-ES"/>
        </w:rPr>
        <w:t xml:space="preserve">[3]  </w:t>
      </w: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 xml:space="preserve">Ferrer Castellanos, I., &amp; García Amado, J.A. (2022). </w:t>
      </w:r>
      <w:r>
        <w:rPr>
          <w:rFonts w:ascii="Garamond" w:eastAsia="Garamond" w:hAnsi="Garamond" w:cs="Garamond"/>
          <w:color w:val="1A1A1A"/>
          <w:sz w:val="18"/>
          <w:szCs w:val="18"/>
        </w:rPr>
        <w:t xml:space="preserve">The weight of fundamental rights in judicial reasoning: an empirical study of the Spanish Supreme Court. </w:t>
      </w:r>
      <w:r w:rsidRPr="00923E5D">
        <w:rPr>
          <w:rFonts w:ascii="Garamond" w:eastAsia="Garamond" w:hAnsi="Garamond" w:cs="Garamond"/>
          <w:i/>
          <w:iCs/>
          <w:color w:val="1B4332"/>
          <w:sz w:val="18"/>
          <w:szCs w:val="18"/>
          <w:lang w:val="es-ES"/>
        </w:rPr>
        <w:t>European Journal of Legal Studies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, 14(1), 45–79.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 xml:space="preserve">  https://doi.org/10.2924/EJLS.2022.004</w:t>
      </w:r>
    </w:p>
    <w:p w14:paraId="49928EE2" w14:textId="77777777" w:rsidR="003F5E7D" w:rsidRPr="00923E5D" w:rsidRDefault="00000000">
      <w:pPr>
        <w:spacing w:before="80" w:after="80"/>
        <w:ind w:left="400" w:hanging="40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2D6A4F"/>
          <w:sz w:val="18"/>
          <w:szCs w:val="18"/>
          <w:lang w:val="es-ES"/>
        </w:rPr>
        <w:t xml:space="preserve">[4]  </w:t>
      </w: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 xml:space="preserve">Ferrer Castellanos, I. (2021).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Dworkin's integrity principle revisited: implications for hard cases in contemporary constitutional courts. </w:t>
      </w:r>
      <w:r w:rsidRPr="00923E5D">
        <w:rPr>
          <w:rFonts w:ascii="Garamond" w:eastAsia="Garamond" w:hAnsi="Garamond" w:cs="Garamond"/>
          <w:i/>
          <w:iCs/>
          <w:color w:val="1B4332"/>
          <w:sz w:val="18"/>
          <w:szCs w:val="18"/>
          <w:lang w:val="es-ES"/>
        </w:rPr>
        <w:t>Law and Philosophy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, 40(4), 371–402.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 xml:space="preserve">  https://doi.org/10.1007/s10982-021-09412-5</w:t>
      </w:r>
    </w:p>
    <w:p w14:paraId="168046AD" w14:textId="77777777" w:rsidR="003F5E7D" w:rsidRPr="00923E5D" w:rsidRDefault="00000000">
      <w:pPr>
        <w:spacing w:before="80" w:after="80"/>
        <w:ind w:left="400" w:hanging="40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2D6A4F"/>
          <w:sz w:val="18"/>
          <w:szCs w:val="18"/>
          <w:lang w:val="es-ES"/>
        </w:rPr>
        <w:t xml:space="preserve">[5]  </w:t>
      </w: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 xml:space="preserve">Ferrer Castellanos, I., &amp; Mora Restrepo, G. (2020).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Human dignity as a foundational norm: comparative analysis of German and Spanish constitutional doctrine. </w:t>
      </w:r>
      <w:r w:rsidRPr="00923E5D">
        <w:rPr>
          <w:rFonts w:ascii="Garamond" w:eastAsia="Garamond" w:hAnsi="Garamond" w:cs="Garamond"/>
          <w:i/>
          <w:iCs/>
          <w:color w:val="1B4332"/>
          <w:sz w:val="18"/>
          <w:szCs w:val="18"/>
          <w:lang w:val="es-ES"/>
        </w:rPr>
        <w:t>Archiv für Rechts- und Sozialphilosophie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, 106(3), 388–412.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 xml:space="preserve">  https://doi.org/10.25162/arsp-2020-0019</w:t>
      </w:r>
    </w:p>
    <w:p w14:paraId="522414C4" w14:textId="77777777" w:rsidR="003F5E7D" w:rsidRPr="00923E5D" w:rsidRDefault="00000000" w:rsidP="00923E5D">
      <w:pPr>
        <w:spacing w:after="40" w:line="276" w:lineRule="auto"/>
        <w:ind w:right="403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4D3D8CB4" w14:textId="77777777" w:rsidR="003F5E7D" w:rsidRPr="00923E5D" w:rsidRDefault="00000000">
      <w:pPr>
        <w:spacing w:before="140"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sz w:val="18"/>
          <w:szCs w:val="18"/>
          <w:lang w:val="es-ES"/>
        </w:rPr>
        <w:t>Monografías y capítulos de libro</w:t>
      </w:r>
    </w:p>
    <w:p w14:paraId="4D4BA5A3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Ferrer Castellanos, I. (2021). Principios, reglas y ponderación en el Estado constitucional. Tecnos. ISBN: 978-84-309-8812-4.</w:t>
      </w:r>
    </w:p>
    <w:p w14:paraId="6A1E4CA8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Ferrer Castellanos, I. (2018). Bioética y Derecho: dilemas en la sociedad contemporánea. Tirant lo Blanch. ISBN: 978-84-9169-954-1.</w:t>
      </w:r>
    </w:p>
    <w:p w14:paraId="276FBF32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Ferrer Castellanos, I. (2023). La argumentación por principios en la jurisprudencia constitucional española. En J.A. García Amado (Ed.), Teoría del Derecho y práctica jurídica (pp. 201–238). Marcial Pons.</w:t>
      </w:r>
    </w:p>
    <w:p w14:paraId="0506A5CD" w14:textId="77777777" w:rsidR="003F5E7D" w:rsidRPr="00923E5D" w:rsidRDefault="00000000">
      <w:pPr>
        <w:spacing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6B136BA2" w14:textId="77777777" w:rsidR="003F5E7D" w:rsidRPr="00923E5D" w:rsidRDefault="00000000">
      <w:pPr>
        <w:spacing w:before="40"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888888"/>
          <w:sz w:val="17"/>
          <w:szCs w:val="17"/>
          <w:lang w:val="es-ES"/>
        </w:rPr>
        <w:t>Índice H: 16  ·  Citas totales: 780+  ·  Artículos JCR/SJR Q1–Q2: 13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 xml:space="preserve">  (Google Scholar, 2024)</w:t>
      </w:r>
    </w:p>
    <w:p w14:paraId="63150E99" w14:textId="77777777" w:rsidR="003F5E7D" w:rsidRPr="00923E5D" w:rsidRDefault="00000000">
      <w:pPr>
        <w:pBdr>
          <w:bottom w:val="single" w:sz="2" w:space="0" w:color="D8E8DF"/>
        </w:pBdr>
        <w:spacing w:before="320" w:after="120"/>
        <w:ind w:left="16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B4332"/>
          <w:lang w:val="es-ES"/>
        </w:rPr>
        <w:t>PROYECTOS DE INVESTIGACIÓN</w:t>
      </w:r>
    </w:p>
    <w:p w14:paraId="39DE0163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BIOLAW-ES: Regulación jurídica de las tecnologías biomédicas en España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2023 – 2026</w:t>
      </w:r>
    </w:p>
    <w:p w14:paraId="14E80BD5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>Investigadora Principal  ·  Plan Nacional I+D+i — PID2022-141052NB-I00  ·  Dotación: 195.000 €</w:t>
      </w:r>
    </w:p>
    <w:p w14:paraId="251AAE31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Proyecto sobre los límites jurídicos y constitucionales de las biotecnologías, la inteligencia artificial en medicina y la regulación de la euthanasia. Participan 4 universidades.</w:t>
      </w:r>
    </w:p>
    <w:p w14:paraId="0B99500A" w14:textId="77777777" w:rsidR="003F5E7D" w:rsidRPr="00923E5D" w:rsidRDefault="00000000">
      <w:pPr>
        <w:spacing w:after="4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13A058FE" w14:textId="77777777" w:rsidR="003F5E7D" w:rsidRPr="00923E5D" w:rsidRDefault="00000000">
      <w:pPr>
        <w:tabs>
          <w:tab w:val="right" w:pos="8640"/>
        </w:tabs>
        <w:spacing w:before="120" w:after="3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A1A1A"/>
          <w:lang w:val="es-ES"/>
        </w:rPr>
        <w:t>FUNDDER: Fundamentos normativos de los derechos fundamentales</w:t>
      </w:r>
      <w:r w:rsidRPr="00923E5D">
        <w:rPr>
          <w:rFonts w:ascii="Garamond" w:eastAsia="Garamond" w:hAnsi="Garamond" w:cs="Garamond"/>
          <w:i/>
          <w:iCs/>
          <w:color w:val="888888"/>
          <w:sz w:val="18"/>
          <w:szCs w:val="18"/>
          <w:lang w:val="es-ES"/>
        </w:rPr>
        <w:tab/>
        <w:t>2019 – 2022</w:t>
      </w:r>
    </w:p>
    <w:p w14:paraId="0982B516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>Investigadora Principal  ·  Plan Nacional I+D+i — DER2018-96732-P  ·  Dotación: 120.000 €</w:t>
      </w:r>
    </w:p>
    <w:p w14:paraId="7669B1EE" w14:textId="77777777" w:rsidR="003F5E7D" w:rsidRPr="00923E5D" w:rsidRDefault="00000000">
      <w:pPr>
        <w:spacing w:before="20" w:after="2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555555"/>
          <w:sz w:val="18"/>
          <w:szCs w:val="18"/>
          <w:lang w:val="es-ES"/>
        </w:rPr>
        <w:t>Análisis comparado de la doctrina constitucional sobre derechos fundamentales en España, Alemania e Italia.</w:t>
      </w:r>
    </w:p>
    <w:p w14:paraId="4FDBE65B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DIRECCIÓN DE TESIS DOCTORALES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1"/>
        <w:gridCol w:w="3093"/>
        <w:gridCol w:w="1762"/>
        <w:gridCol w:w="979"/>
        <w:gridCol w:w="655"/>
      </w:tblGrid>
      <w:tr w:rsidR="003F5E7D" w14:paraId="4520F42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4221044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Doctoranda/o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07AEF69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Título de la Tesis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5E37831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Universidad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12AC9041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Estado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60" w:type="dxa"/>
              <w:left w:w="100" w:type="dxa"/>
              <w:bottom w:w="60" w:type="dxa"/>
              <w:right w:w="60" w:type="dxa"/>
            </w:tcMar>
          </w:tcPr>
          <w:p w14:paraId="0126B601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FFFFFF"/>
                <w:sz w:val="17"/>
                <w:szCs w:val="17"/>
              </w:rPr>
              <w:t>Año</w:t>
            </w:r>
          </w:p>
        </w:tc>
      </w:tr>
      <w:tr w:rsidR="003F5E7D" w14:paraId="3344DC2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1C43EB1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Ana Belén Torres Vega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749FA680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7"/>
                <w:szCs w:val="17"/>
                <w:lang w:val="es-ES"/>
              </w:rPr>
              <w:t>Ponderación y derechos sociales en tiempos de crisis constitucional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2BC37D1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UGR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5A2366B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2D6A4F"/>
                <w:sz w:val="16"/>
                <w:szCs w:val="16"/>
              </w:rPr>
              <w:t>En curso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B0E6BA8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2022–</w:t>
            </w:r>
          </w:p>
        </w:tc>
      </w:tr>
      <w:tr w:rsidR="003F5E7D" w14:paraId="4BF0672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73BDBE7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Marcos Delgado Ruano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141E62D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7"/>
                <w:szCs w:val="17"/>
                <w:lang w:val="es-ES"/>
              </w:rPr>
              <w:t>IA y responsabilidad jurídica: hacia un nuevo paradigma normativo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82836AB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UGR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9C634A8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2D6A4F"/>
                <w:sz w:val="16"/>
                <w:szCs w:val="16"/>
              </w:rPr>
              <w:t>En curso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73DEF881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2023–</w:t>
            </w:r>
          </w:p>
        </w:tc>
      </w:tr>
      <w:tr w:rsidR="003F5E7D" w14:paraId="295932B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60B1E110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Lucía Prieto Salamanca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23140EDC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7"/>
                <w:szCs w:val="17"/>
                <w:lang w:val="es-ES"/>
              </w:rPr>
              <w:t>El principio de dignidad humana en el Derecho europeo de familia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38AE4EA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UGR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127CBA6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6"/>
                <w:szCs w:val="16"/>
              </w:rPr>
              <w:t>Cum Laude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608C422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2021</w:t>
            </w:r>
          </w:p>
        </w:tc>
      </w:tr>
      <w:tr w:rsidR="003F5E7D" w14:paraId="5445B90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DFB01E0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Rodrigo Sanz Montilla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183CA17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7"/>
                <w:szCs w:val="17"/>
                <w:lang w:val="es-ES"/>
              </w:rPr>
              <w:t>Argumentación constitucional y derechos fundamentales en Colombia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7EC946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UGR / Uniandes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0A06B25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6"/>
                <w:szCs w:val="16"/>
              </w:rPr>
              <w:t>Sobresaliente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DF3FD35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2018</w:t>
            </w:r>
          </w:p>
        </w:tc>
      </w:tr>
      <w:tr w:rsidR="003F5E7D" w14:paraId="74C6A8C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11D885DC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A1A1A"/>
                <w:sz w:val="17"/>
                <w:szCs w:val="17"/>
              </w:rPr>
              <w:t>Cristina Vega Olmedo</w:t>
            </w:r>
          </w:p>
        </w:tc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A93F881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7"/>
                <w:szCs w:val="17"/>
                <w:lang w:val="es-ES"/>
              </w:rPr>
              <w:t>Bioética y euthanasia en el marco constitucional español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59B12D73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UGR</w:t>
            </w:r>
          </w:p>
        </w:tc>
        <w:tc>
          <w:tcPr>
            <w:tcW w:w="7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7D2984A4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6"/>
                <w:szCs w:val="16"/>
              </w:rPr>
              <w:t>Cum Laude</w:t>
            </w:r>
          </w:p>
        </w:tc>
        <w:tc>
          <w:tcPr>
            <w:tcW w:w="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60" w:type="dxa"/>
            </w:tcMar>
          </w:tcPr>
          <w:p w14:paraId="3CD28F0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555555"/>
                <w:sz w:val="17"/>
                <w:szCs w:val="17"/>
              </w:rPr>
              <w:t>2016</w:t>
            </w:r>
          </w:p>
        </w:tc>
      </w:tr>
    </w:tbl>
    <w:p w14:paraId="0445F04E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CONGRESOS Y PONENCIAS (SELECCIÓN)</w:t>
      </w:r>
    </w:p>
    <w:p w14:paraId="0A208654" w14:textId="77777777" w:rsidR="003F5E7D" w:rsidRPr="00923E5D" w:rsidRDefault="00000000">
      <w:pPr>
        <w:spacing w:before="70" w:after="70"/>
        <w:ind w:left="360" w:hanging="36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lastRenderedPageBreak/>
        <w:t xml:space="preserve">—  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Ferrer Castellanos, I. (2024). </w:t>
      </w:r>
      <w:r w:rsidRPr="00923E5D">
        <w:rPr>
          <w:rFonts w:ascii="Garamond" w:eastAsia="Garamond" w:hAnsi="Garamond" w:cs="Garamond"/>
          <w:color w:val="1A1A1A"/>
          <w:sz w:val="17"/>
          <w:szCs w:val="17"/>
          <w:lang w:val="es-ES"/>
        </w:rPr>
        <w:t xml:space="preserve">Inteligencia artificial y Derecho: retos para la filosofía jurídica contemporánea. </w:t>
      </w:r>
      <w:r w:rsidRPr="00923E5D">
        <w:rPr>
          <w:rFonts w:ascii="Garamond" w:eastAsia="Garamond" w:hAnsi="Garamond" w:cs="Garamond"/>
          <w:i/>
          <w:iCs/>
          <w:color w:val="1B4332"/>
          <w:sz w:val="17"/>
          <w:szCs w:val="17"/>
          <w:lang w:val="es-ES"/>
        </w:rPr>
        <w:t xml:space="preserve">XV Congreso Nacional de Filosofía del Derecho. 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>Zaragoza, España — Ponencia invitada.</w:t>
      </w:r>
    </w:p>
    <w:p w14:paraId="1CCDFB84" w14:textId="77777777" w:rsidR="003F5E7D" w:rsidRPr="00923E5D" w:rsidRDefault="00000000">
      <w:pPr>
        <w:spacing w:before="70" w:after="70"/>
        <w:ind w:left="360" w:hanging="36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Ferrer Castellanos, I. &amp; Torres Vega, A.B. (2023). </w:t>
      </w:r>
      <w:r>
        <w:rPr>
          <w:rFonts w:ascii="Garamond" w:eastAsia="Garamond" w:hAnsi="Garamond" w:cs="Garamond"/>
          <w:color w:val="1A1A1A"/>
          <w:sz w:val="17"/>
          <w:szCs w:val="17"/>
        </w:rPr>
        <w:t xml:space="preserve">Balancing and social rights in times of austerity: lessons from Southern Europe. </w:t>
      </w:r>
      <w:r w:rsidRPr="00923E5D">
        <w:rPr>
          <w:rFonts w:ascii="Garamond" w:eastAsia="Garamond" w:hAnsi="Garamond" w:cs="Garamond"/>
          <w:i/>
          <w:iCs/>
          <w:color w:val="1B4332"/>
          <w:sz w:val="17"/>
          <w:szCs w:val="17"/>
          <w:lang w:val="es-ES"/>
        </w:rPr>
        <w:t xml:space="preserve">IVR World Congress of Philosophy of Law. 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>Cracovia, Polonia.</w:t>
      </w:r>
    </w:p>
    <w:p w14:paraId="2536B6DE" w14:textId="77777777" w:rsidR="003F5E7D" w:rsidRPr="00923E5D" w:rsidRDefault="00000000">
      <w:pPr>
        <w:spacing w:before="70" w:after="70"/>
        <w:ind w:left="360" w:hanging="36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Ferrer Castellanos, I. (2022). </w:t>
      </w:r>
      <w:r w:rsidRPr="00923E5D">
        <w:rPr>
          <w:rFonts w:ascii="Garamond" w:eastAsia="Garamond" w:hAnsi="Garamond" w:cs="Garamond"/>
          <w:color w:val="1A1A1A"/>
          <w:sz w:val="17"/>
          <w:szCs w:val="17"/>
          <w:lang w:val="es-ES"/>
        </w:rPr>
        <w:t xml:space="preserve">Human dignity and biotechnology: a critical assessment of Spanish biolaw. </w:t>
      </w:r>
      <w:r w:rsidRPr="00923E5D">
        <w:rPr>
          <w:rFonts w:ascii="Garamond" w:eastAsia="Garamond" w:hAnsi="Garamond" w:cs="Garamond"/>
          <w:i/>
          <w:iCs/>
          <w:color w:val="1B4332"/>
          <w:sz w:val="17"/>
          <w:szCs w:val="17"/>
          <w:lang w:val="es-ES"/>
        </w:rPr>
        <w:t xml:space="preserve">Annual Conference ISFL. 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>Lisboa, Portugal — Ponencia invitada.</w:t>
      </w:r>
    </w:p>
    <w:p w14:paraId="3F123A2A" w14:textId="77777777" w:rsidR="003F5E7D" w:rsidRPr="00923E5D" w:rsidRDefault="00000000">
      <w:pPr>
        <w:spacing w:before="70" w:after="70"/>
        <w:ind w:left="360" w:hanging="36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555555"/>
          <w:sz w:val="17"/>
          <w:szCs w:val="17"/>
          <w:lang w:val="es-ES"/>
        </w:rPr>
        <w:t xml:space="preserve">Ferrer Castellanos, I. (2021). </w:t>
      </w:r>
      <w:r w:rsidRPr="00923E5D">
        <w:rPr>
          <w:rFonts w:ascii="Garamond" w:eastAsia="Garamond" w:hAnsi="Garamond" w:cs="Garamond"/>
          <w:color w:val="1A1A1A"/>
          <w:sz w:val="17"/>
          <w:szCs w:val="17"/>
          <w:lang w:val="es-ES"/>
        </w:rPr>
        <w:t xml:space="preserve">Los límites de la ponderación en el Estado constitucional. </w:t>
      </w:r>
      <w:r w:rsidRPr="00923E5D">
        <w:rPr>
          <w:rFonts w:ascii="Garamond" w:eastAsia="Garamond" w:hAnsi="Garamond" w:cs="Garamond"/>
          <w:i/>
          <w:iCs/>
          <w:color w:val="1B4332"/>
          <w:sz w:val="17"/>
          <w:szCs w:val="17"/>
          <w:lang w:val="es-ES"/>
        </w:rPr>
        <w:t xml:space="preserve">XIV Congreso Nacional de Filosofía del Derecho. </w:t>
      </w:r>
      <w:r w:rsidRPr="00923E5D">
        <w:rPr>
          <w:rFonts w:ascii="Garamond" w:eastAsia="Garamond" w:hAnsi="Garamond" w:cs="Garamond"/>
          <w:color w:val="888888"/>
          <w:sz w:val="16"/>
          <w:szCs w:val="16"/>
          <w:lang w:val="es-ES"/>
        </w:rPr>
        <w:t>Valencia, España.</w:t>
      </w:r>
    </w:p>
    <w:p w14:paraId="394E3D18" w14:textId="77777777" w:rsidR="003F5E7D" w:rsidRPr="00923E5D" w:rsidRDefault="00000000">
      <w:pPr>
        <w:pBdr>
          <w:bottom w:val="single" w:sz="2" w:space="0" w:color="D8E8DF"/>
        </w:pBdr>
        <w:spacing w:before="320" w:after="120"/>
        <w:ind w:left="16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B4332"/>
          <w:lang w:val="es-ES"/>
        </w:rPr>
        <w:t>BECAS, PREMIOS Y DISTINCIONES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0"/>
        <w:gridCol w:w="5800"/>
        <w:gridCol w:w="2280"/>
      </w:tblGrid>
      <w:tr w:rsidR="003F5E7D" w14:paraId="3B3DA6A1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098A8169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2023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21935BC2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Premio Nacional de Investigación Jurídica «Enrique Gimbernat»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2D33E750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</w:rPr>
              <w:t>Ministerio de Justicia</w:t>
            </w:r>
          </w:p>
        </w:tc>
      </w:tr>
      <w:tr w:rsidR="003F5E7D" w14:paraId="427152F9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472E3BAA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2022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3B3C60B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Habilitación como Catedrática de Universidad (Área: Filosofía del Derecho)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32C1734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</w:rPr>
              <w:t>ANECA</w:t>
            </w:r>
          </w:p>
        </w:tc>
      </w:tr>
      <w:tr w:rsidR="003F5E7D" w14:paraId="09B4E04C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1088F9EB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2021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1E86F94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Distinción Docentia-Excelente (evaluación quinquenal)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7D0D7E58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</w:rPr>
              <w:t>Universidad de Granada</w:t>
            </w:r>
          </w:p>
        </w:tc>
      </w:tr>
      <w:tr w:rsidR="003F5E7D" w:rsidRPr="00923E5D" w14:paraId="4B7964D1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7B0D6D7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2013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D2E6938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Beca Postdoctoral Juan de la Cierva-Incorporación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0887594C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  <w:lang w:val="es-ES"/>
              </w:rPr>
              <w:t>Ministerio de Ciencia e Innovación</w:t>
            </w:r>
          </w:p>
        </w:tc>
      </w:tr>
      <w:tr w:rsidR="003F5E7D" w14:paraId="33C0CBDE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0B1D8636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2009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6B288C2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color w:val="1A1A1A"/>
                <w:sz w:val="17"/>
                <w:szCs w:val="17"/>
              </w:rPr>
              <w:t>Premio Extraordinario de Doctorado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0A35245D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</w:rPr>
              <w:t>Universidad de Salamanca</w:t>
            </w:r>
          </w:p>
        </w:tc>
      </w:tr>
      <w:tr w:rsidR="003F5E7D" w:rsidRPr="00923E5D" w14:paraId="5B0D3BDF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0659D373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2007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F11A769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Beca DAAD para estancia de investigación en Alemania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E8D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23504FAC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  <w:lang w:val="es-ES"/>
              </w:rPr>
              <w:t>Servicio Alemán de Intercambio Académico</w:t>
            </w:r>
          </w:p>
        </w:tc>
      </w:tr>
      <w:tr w:rsidR="003F5E7D" w14:paraId="13F467F8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0" w:type="dxa"/>
              <w:bottom w:w="50" w:type="dxa"/>
              <w:right w:w="80" w:type="dxa"/>
            </w:tcMar>
          </w:tcPr>
          <w:p w14:paraId="25BEB14E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b/>
                <w:bCs/>
                <w:color w:val="1B4332"/>
                <w:sz w:val="17"/>
                <w:szCs w:val="17"/>
              </w:rPr>
              <w:t>2004</w:t>
            </w:r>
          </w:p>
        </w:tc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FA4C844" w14:textId="77777777" w:rsidR="003F5E7D" w:rsidRPr="00923E5D" w:rsidRDefault="00000000">
            <w:pPr>
              <w:spacing w:line="276" w:lineRule="auto"/>
              <w:rPr>
                <w:lang w:val="es-ES"/>
              </w:rPr>
            </w:pPr>
            <w:r w:rsidRPr="00923E5D">
              <w:rPr>
                <w:rFonts w:ascii="Garamond" w:eastAsia="Garamond" w:hAnsi="Garamond" w:cs="Garamond"/>
                <w:color w:val="1A1A1A"/>
                <w:sz w:val="17"/>
                <w:szCs w:val="17"/>
                <w:lang w:val="es-ES"/>
              </w:rPr>
              <w:t>Premio Extraordinario de Licenciatura en Derecho</w:t>
            </w:r>
          </w:p>
        </w:tc>
        <w:tc>
          <w:tcPr>
            <w:tcW w:w="2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0" w:type="dxa"/>
            </w:tcMar>
          </w:tcPr>
          <w:p w14:paraId="0FA3A4C2" w14:textId="77777777" w:rsidR="003F5E7D" w:rsidRDefault="00000000">
            <w:pPr>
              <w:spacing w:line="276" w:lineRule="auto"/>
            </w:pPr>
            <w:r>
              <w:rPr>
                <w:rFonts w:ascii="Garamond" w:eastAsia="Garamond" w:hAnsi="Garamond" w:cs="Garamond"/>
                <w:i/>
                <w:iCs/>
                <w:color w:val="555555"/>
                <w:sz w:val="16"/>
                <w:szCs w:val="16"/>
              </w:rPr>
              <w:t>Universidad de Granada</w:t>
            </w:r>
          </w:p>
        </w:tc>
      </w:tr>
    </w:tbl>
    <w:p w14:paraId="22453F21" w14:textId="77777777" w:rsidR="003F5E7D" w:rsidRDefault="00000000">
      <w:pPr>
        <w:pBdr>
          <w:bottom w:val="single" w:sz="2" w:space="0" w:color="D8E8DF"/>
        </w:pBdr>
        <w:spacing w:before="320" w:after="120"/>
        <w:ind w:left="160"/>
      </w:pPr>
      <w:r>
        <w:rPr>
          <w:rFonts w:ascii="Garamond" w:eastAsia="Garamond" w:hAnsi="Garamond" w:cs="Garamond"/>
          <w:b/>
          <w:bCs/>
          <w:color w:val="1B4332"/>
        </w:rPr>
        <w:t>GESTIÓN ACADÉMICA Y CARGOS INSTITUCIONALES</w:t>
      </w:r>
    </w:p>
    <w:p w14:paraId="5593AB01" w14:textId="77777777" w:rsidR="003F5E7D" w:rsidRPr="00923E5D" w:rsidRDefault="00000000">
      <w:pPr>
        <w:tabs>
          <w:tab w:val="right" w:pos="8640"/>
        </w:tabs>
        <w:spacing w:before="60" w:after="60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Subdirectora del Departamento de Filosofía del Derecho  ·  </w:t>
      </w:r>
      <w:r w:rsidRPr="00923E5D">
        <w:rPr>
          <w:rFonts w:ascii="Garamond" w:eastAsia="Garamond" w:hAnsi="Garamond" w:cs="Garamond"/>
          <w:i/>
          <w:iCs/>
          <w:color w:val="2D6A4F"/>
          <w:sz w:val="17"/>
          <w:szCs w:val="17"/>
          <w:lang w:val="es-ES"/>
        </w:rPr>
        <w:t>Universidad de Granada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ab/>
        <w:t>2021 – Actualidad</w:t>
      </w:r>
    </w:p>
    <w:p w14:paraId="1D143349" w14:textId="77777777" w:rsidR="003F5E7D" w:rsidRPr="00923E5D" w:rsidRDefault="00000000">
      <w:pPr>
        <w:tabs>
          <w:tab w:val="right" w:pos="8640"/>
        </w:tabs>
        <w:spacing w:before="60" w:after="60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Coordinadora del Máster en Derechos Humanos y Ciudadanía Democrática  ·  </w:t>
      </w:r>
      <w:r w:rsidRPr="00923E5D">
        <w:rPr>
          <w:rFonts w:ascii="Garamond" w:eastAsia="Garamond" w:hAnsi="Garamond" w:cs="Garamond"/>
          <w:i/>
          <w:iCs/>
          <w:color w:val="2D6A4F"/>
          <w:sz w:val="17"/>
          <w:szCs w:val="17"/>
          <w:lang w:val="es-ES"/>
        </w:rPr>
        <w:t>Universidad de Granada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ab/>
        <w:t>2019 – 2021</w:t>
      </w:r>
    </w:p>
    <w:p w14:paraId="2B003CE8" w14:textId="77777777" w:rsidR="003F5E7D" w:rsidRPr="00923E5D" w:rsidRDefault="00000000">
      <w:pPr>
        <w:tabs>
          <w:tab w:val="right" w:pos="8640"/>
        </w:tabs>
        <w:spacing w:before="60" w:after="60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Secretaria Académica del Departamento de Filosofía del Derecho  ·  </w:t>
      </w:r>
      <w:r w:rsidRPr="00923E5D">
        <w:rPr>
          <w:rFonts w:ascii="Garamond" w:eastAsia="Garamond" w:hAnsi="Garamond" w:cs="Garamond"/>
          <w:i/>
          <w:iCs/>
          <w:color w:val="2D6A4F"/>
          <w:sz w:val="17"/>
          <w:szCs w:val="17"/>
          <w:lang w:val="es-ES"/>
        </w:rPr>
        <w:t>Universidad de Granada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ab/>
        <w:t>2017 – 2019</w:t>
      </w:r>
    </w:p>
    <w:p w14:paraId="432D4B66" w14:textId="77777777" w:rsidR="003F5E7D" w:rsidRPr="00923E5D" w:rsidRDefault="00000000">
      <w:pPr>
        <w:tabs>
          <w:tab w:val="right" w:pos="8640"/>
        </w:tabs>
        <w:spacing w:before="60" w:after="60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Vocal de la Comisión de Ética de la Investigación  ·  </w:t>
      </w:r>
      <w:r w:rsidRPr="00923E5D">
        <w:rPr>
          <w:rFonts w:ascii="Garamond" w:eastAsia="Garamond" w:hAnsi="Garamond" w:cs="Garamond"/>
          <w:i/>
          <w:iCs/>
          <w:color w:val="2D6A4F"/>
          <w:sz w:val="17"/>
          <w:szCs w:val="17"/>
          <w:lang w:val="es-ES"/>
        </w:rPr>
        <w:t>Universidad de Granada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ab/>
        <w:t>2016 – Actualidad</w:t>
      </w:r>
    </w:p>
    <w:p w14:paraId="3BB26DF5" w14:textId="77777777" w:rsidR="003F5E7D" w:rsidRPr="00923E5D" w:rsidRDefault="00000000">
      <w:pPr>
        <w:tabs>
          <w:tab w:val="right" w:pos="8640"/>
        </w:tabs>
        <w:spacing w:before="60" w:after="60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 xml:space="preserve">Miembro del Consejo de Redacción  ·  </w:t>
      </w:r>
      <w:r w:rsidRPr="00923E5D">
        <w:rPr>
          <w:rFonts w:ascii="Garamond" w:eastAsia="Garamond" w:hAnsi="Garamond" w:cs="Garamond"/>
          <w:i/>
          <w:iCs/>
          <w:color w:val="2D6A4F"/>
          <w:sz w:val="17"/>
          <w:szCs w:val="17"/>
          <w:lang w:val="es-ES"/>
        </w:rPr>
        <w:t>Revista Anales de la Cátedra Francisco Suárez</w:t>
      </w:r>
      <w:r w:rsidRPr="00923E5D">
        <w:rPr>
          <w:rFonts w:ascii="Garamond" w:eastAsia="Garamond" w:hAnsi="Garamond" w:cs="Garamond"/>
          <w:i/>
          <w:iCs/>
          <w:color w:val="888888"/>
          <w:sz w:val="16"/>
          <w:szCs w:val="16"/>
          <w:lang w:val="es-ES"/>
        </w:rPr>
        <w:tab/>
        <w:t>2020 – Actualidad</w:t>
      </w:r>
    </w:p>
    <w:p w14:paraId="47312B0B" w14:textId="77777777" w:rsidR="003F5E7D" w:rsidRPr="00923E5D" w:rsidRDefault="00000000">
      <w:pPr>
        <w:pBdr>
          <w:bottom w:val="single" w:sz="2" w:space="0" w:color="D8E8DF"/>
        </w:pBdr>
        <w:spacing w:before="320" w:after="120"/>
        <w:ind w:left="160"/>
        <w:rPr>
          <w:lang w:val="es-ES"/>
        </w:rPr>
      </w:pPr>
      <w:r w:rsidRPr="00923E5D">
        <w:rPr>
          <w:rFonts w:ascii="Garamond" w:eastAsia="Garamond" w:hAnsi="Garamond" w:cs="Garamond"/>
          <w:b/>
          <w:bCs/>
          <w:color w:val="1B4332"/>
          <w:lang w:val="es-ES"/>
        </w:rPr>
        <w:t>OTROS MÉRITOS</w:t>
      </w:r>
    </w:p>
    <w:p w14:paraId="444D1312" w14:textId="77777777" w:rsidR="003F5E7D" w:rsidRPr="00923E5D" w:rsidRDefault="00000000">
      <w:pPr>
        <w:spacing w:before="140"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sz w:val="18"/>
          <w:szCs w:val="18"/>
          <w:lang w:val="es-ES"/>
        </w:rPr>
        <w:t>Revisora en revistas científicas</w:t>
      </w:r>
    </w:p>
    <w:p w14:paraId="5BE17DB8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Doxa. Cuadernos de Filosofía del Derecho  ·  Law and Philosophy  ·  Ratio Juris</w:t>
      </w:r>
    </w:p>
    <w:p w14:paraId="74A0D00F" w14:textId="77777777" w:rsidR="003F5E7D" w:rsidRDefault="00000000">
      <w:pPr>
        <w:spacing w:before="30" w:after="30"/>
        <w:ind w:left="360" w:hanging="220"/>
      </w:pPr>
      <w:r>
        <w:rPr>
          <w:rFonts w:ascii="Garamond" w:eastAsia="Garamond" w:hAnsi="Garamond" w:cs="Garamond"/>
          <w:color w:val="2D6A4F"/>
          <w:sz w:val="18"/>
          <w:szCs w:val="18"/>
        </w:rPr>
        <w:t xml:space="preserve">—  </w:t>
      </w:r>
      <w:r>
        <w:rPr>
          <w:rFonts w:ascii="Garamond" w:eastAsia="Garamond" w:hAnsi="Garamond" w:cs="Garamond"/>
          <w:color w:val="1A1A1A"/>
          <w:sz w:val="18"/>
          <w:szCs w:val="18"/>
        </w:rPr>
        <w:t>Revus – Journal for Constitutional Theory and Philosophy of Law  ·  Archiv für Rechts- und Sozialphilosophie</w:t>
      </w:r>
    </w:p>
    <w:p w14:paraId="585AD5F2" w14:textId="77777777" w:rsidR="003F5E7D" w:rsidRDefault="00000000">
      <w:pPr>
        <w:spacing w:after="30" w:line="276" w:lineRule="auto"/>
      </w:pPr>
      <w:r>
        <w:rPr>
          <w:rFonts w:ascii="Garamond" w:eastAsia="Garamond" w:hAnsi="Garamond" w:cs="Garamond"/>
          <w:color w:val="1A1A1A"/>
          <w:sz w:val="4"/>
          <w:szCs w:val="4"/>
        </w:rPr>
        <w:t xml:space="preserve"> </w:t>
      </w:r>
    </w:p>
    <w:p w14:paraId="2FCE808D" w14:textId="77777777" w:rsidR="003F5E7D" w:rsidRPr="00923E5D" w:rsidRDefault="00000000">
      <w:pPr>
        <w:spacing w:before="140"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sz w:val="18"/>
          <w:szCs w:val="18"/>
          <w:lang w:val="es-ES"/>
        </w:rPr>
        <w:t>Afiliaciones y membresías</w:t>
      </w:r>
    </w:p>
    <w:p w14:paraId="202680AF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Asociación Española de Filosofía del Derecho y Filosofía Social (AEFDFS) — Miembro de la Junta Directiva</w:t>
      </w:r>
    </w:p>
    <w:p w14:paraId="00237CCA" w14:textId="77777777" w:rsidR="003F5E7D" w:rsidRDefault="00000000">
      <w:pPr>
        <w:spacing w:before="30" w:after="30"/>
        <w:ind w:left="360" w:hanging="220"/>
      </w:pPr>
      <w:r>
        <w:rPr>
          <w:rFonts w:ascii="Garamond" w:eastAsia="Garamond" w:hAnsi="Garamond" w:cs="Garamond"/>
          <w:color w:val="2D6A4F"/>
          <w:sz w:val="18"/>
          <w:szCs w:val="18"/>
        </w:rPr>
        <w:t xml:space="preserve">—  </w:t>
      </w:r>
      <w:r>
        <w:rPr>
          <w:rFonts w:ascii="Garamond" w:eastAsia="Garamond" w:hAnsi="Garamond" w:cs="Garamond"/>
          <w:color w:val="1A1A1A"/>
          <w:sz w:val="18"/>
          <w:szCs w:val="18"/>
        </w:rPr>
        <w:t>International Association for Philosophy of Law and Social Philosophy (IVR)</w:t>
      </w:r>
    </w:p>
    <w:p w14:paraId="6C77023C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Illustre Colegio de Abogados de Granada — Col. Nº 4.821 (ejercicio no activo)</w:t>
      </w:r>
    </w:p>
    <w:p w14:paraId="2C9DA220" w14:textId="77777777" w:rsidR="003F5E7D" w:rsidRPr="00923E5D" w:rsidRDefault="00000000">
      <w:pPr>
        <w:spacing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36615DE6" w14:textId="77777777" w:rsidR="003F5E7D" w:rsidRPr="00923E5D" w:rsidRDefault="00000000">
      <w:pPr>
        <w:spacing w:before="140" w:after="30" w:line="276" w:lineRule="auto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2D6A4F"/>
          <w:sz w:val="18"/>
          <w:szCs w:val="18"/>
          <w:lang w:val="es-ES"/>
        </w:rPr>
        <w:t>Competencias digitales y lingüísticas</w:t>
      </w:r>
    </w:p>
    <w:p w14:paraId="505C03D7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Español: lengua materna  ·  Inglés: C1 (Cambridge Advanced)  ·  Alemán: B2 (Goethe-Zertifikat)</w:t>
      </w:r>
    </w:p>
    <w:p w14:paraId="750C2D4A" w14:textId="77777777" w:rsidR="003F5E7D" w:rsidRPr="00923E5D" w:rsidRDefault="00000000">
      <w:pPr>
        <w:spacing w:before="30" w:after="30"/>
        <w:ind w:left="360" w:hanging="220"/>
        <w:rPr>
          <w:lang w:val="es-ES"/>
        </w:rPr>
      </w:pPr>
      <w:r w:rsidRPr="00923E5D">
        <w:rPr>
          <w:rFonts w:ascii="Garamond" w:eastAsia="Garamond" w:hAnsi="Garamond" w:cs="Garamond"/>
          <w:color w:val="2D6A4F"/>
          <w:sz w:val="18"/>
          <w:szCs w:val="18"/>
          <w:lang w:val="es-ES"/>
        </w:rPr>
        <w:t xml:space="preserve">—  </w:t>
      </w:r>
      <w:r w:rsidRPr="00923E5D">
        <w:rPr>
          <w:rFonts w:ascii="Garamond" w:eastAsia="Garamond" w:hAnsi="Garamond" w:cs="Garamond"/>
          <w:color w:val="1A1A1A"/>
          <w:sz w:val="18"/>
          <w:szCs w:val="18"/>
          <w:lang w:val="es-ES"/>
        </w:rPr>
        <w:t>Herramientas: Westlaw ES, vLex, JSTOR, Zotero, Mendeley, SPSS, Atlas.ti</w:t>
      </w:r>
    </w:p>
    <w:p w14:paraId="6F325615" w14:textId="77777777" w:rsidR="003F5E7D" w:rsidRPr="00923E5D" w:rsidRDefault="00000000">
      <w:pPr>
        <w:spacing w:after="60" w:line="276" w:lineRule="auto"/>
        <w:rPr>
          <w:lang w:val="es-ES"/>
        </w:rPr>
      </w:pPr>
      <w:r w:rsidRPr="00923E5D">
        <w:rPr>
          <w:rFonts w:ascii="Garamond" w:eastAsia="Garamond" w:hAnsi="Garamond" w:cs="Garamond"/>
          <w:color w:val="1A1A1A"/>
          <w:sz w:val="4"/>
          <w:szCs w:val="4"/>
          <w:lang w:val="es-ES"/>
        </w:rPr>
        <w:t xml:space="preserve"> </w:t>
      </w:r>
    </w:p>
    <w:p w14:paraId="791D5A89" w14:textId="77777777" w:rsidR="003F5E7D" w:rsidRPr="00923E5D" w:rsidRDefault="00000000">
      <w:pPr>
        <w:pBdr>
          <w:top w:val="single" w:sz="4" w:space="0" w:color="D8E8DF"/>
        </w:pBdr>
        <w:spacing w:before="40"/>
        <w:jc w:val="center"/>
        <w:rPr>
          <w:lang w:val="es-ES"/>
        </w:rPr>
      </w:pPr>
      <w:r w:rsidRPr="00923E5D">
        <w:rPr>
          <w:rFonts w:ascii="Garamond" w:eastAsia="Garamond" w:hAnsi="Garamond" w:cs="Garamond"/>
          <w:i/>
          <w:iCs/>
          <w:color w:val="888888"/>
          <w:sz w:val="14"/>
          <w:szCs w:val="14"/>
          <w:lang w:val="es-ES"/>
        </w:rPr>
        <w:t>Currículum Vítae — Dra. Isabel Ferrer Castellanos  ·  Última actualización: enero de 2025  ·  Documento generado para concursos académicos (normativa ANECA)</w:t>
      </w:r>
    </w:p>
    <w:sectPr w:rsidR="003F5E7D" w:rsidRPr="00923E5D" w:rsidSect="00923E5D">
      <w:pgSz w:w="11906" w:h="16838"/>
      <w:pgMar w:top="1000" w:right="707" w:bottom="100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F0F64"/>
    <w:multiLevelType w:val="hybridMultilevel"/>
    <w:tmpl w:val="FCA6F8C4"/>
    <w:lvl w:ilvl="0" w:tplc="3C12D160">
      <w:start w:val="1"/>
      <w:numFmt w:val="bullet"/>
      <w:lvlText w:val="●"/>
      <w:lvlJc w:val="left"/>
      <w:pPr>
        <w:ind w:left="720" w:hanging="360"/>
      </w:pPr>
    </w:lvl>
    <w:lvl w:ilvl="1" w:tplc="DC88CCC2">
      <w:start w:val="1"/>
      <w:numFmt w:val="bullet"/>
      <w:lvlText w:val="○"/>
      <w:lvlJc w:val="left"/>
      <w:pPr>
        <w:ind w:left="1440" w:hanging="360"/>
      </w:pPr>
    </w:lvl>
    <w:lvl w:ilvl="2" w:tplc="EDBABC44">
      <w:start w:val="1"/>
      <w:numFmt w:val="bullet"/>
      <w:lvlText w:val="■"/>
      <w:lvlJc w:val="left"/>
      <w:pPr>
        <w:ind w:left="2160" w:hanging="360"/>
      </w:pPr>
    </w:lvl>
    <w:lvl w:ilvl="3" w:tplc="18D2A038">
      <w:start w:val="1"/>
      <w:numFmt w:val="bullet"/>
      <w:lvlText w:val="●"/>
      <w:lvlJc w:val="left"/>
      <w:pPr>
        <w:ind w:left="2880" w:hanging="360"/>
      </w:pPr>
    </w:lvl>
    <w:lvl w:ilvl="4" w:tplc="F522CA36">
      <w:start w:val="1"/>
      <w:numFmt w:val="bullet"/>
      <w:lvlText w:val="○"/>
      <w:lvlJc w:val="left"/>
      <w:pPr>
        <w:ind w:left="3600" w:hanging="360"/>
      </w:pPr>
    </w:lvl>
    <w:lvl w:ilvl="5" w:tplc="1D00E2C6">
      <w:start w:val="1"/>
      <w:numFmt w:val="bullet"/>
      <w:lvlText w:val="■"/>
      <w:lvlJc w:val="left"/>
      <w:pPr>
        <w:ind w:left="4320" w:hanging="360"/>
      </w:pPr>
    </w:lvl>
    <w:lvl w:ilvl="6" w:tplc="75D843D4">
      <w:start w:val="1"/>
      <w:numFmt w:val="bullet"/>
      <w:lvlText w:val="●"/>
      <w:lvlJc w:val="left"/>
      <w:pPr>
        <w:ind w:left="5040" w:hanging="360"/>
      </w:pPr>
    </w:lvl>
    <w:lvl w:ilvl="7" w:tplc="806AF4E6">
      <w:start w:val="1"/>
      <w:numFmt w:val="bullet"/>
      <w:lvlText w:val="●"/>
      <w:lvlJc w:val="left"/>
      <w:pPr>
        <w:ind w:left="5760" w:hanging="360"/>
      </w:pPr>
    </w:lvl>
    <w:lvl w:ilvl="8" w:tplc="AAE82980">
      <w:start w:val="1"/>
      <w:numFmt w:val="bullet"/>
      <w:lvlText w:val="●"/>
      <w:lvlJc w:val="left"/>
      <w:pPr>
        <w:ind w:left="6480" w:hanging="360"/>
      </w:pPr>
    </w:lvl>
  </w:abstractNum>
  <w:num w:numId="1" w16cid:durableId="18727179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E7D"/>
    <w:rsid w:val="003F5E7D"/>
    <w:rsid w:val="00923E5D"/>
    <w:rsid w:val="0096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ACACC"/>
  <w15:docId w15:val="{1293B2F7-8865-4A86-A9F5-7226632F5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1183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2026-04-28T10:04:00Z</dcterms:created>
  <dcterms:modified xsi:type="dcterms:W3CDTF">2026-04-28T10:10:00Z</dcterms:modified>
</cp:coreProperties>
</file>