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7"/>
      </w:tblGrid>
      <w:tr w:rsidR="001C4CF8" w14:paraId="7EF4D7A6" w14:textId="77777777" w:rsidTr="00C4472A">
        <w:tblPrEx>
          <w:tblCellMar>
            <w:top w:w="0" w:type="dxa"/>
            <w:bottom w:w="0" w:type="dxa"/>
          </w:tblCellMar>
        </w:tblPrEx>
        <w:tc>
          <w:tcPr>
            <w:tcW w:w="119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4C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77D5A0F" w14:textId="77777777" w:rsidR="001C4CF8" w:rsidRDefault="001C4CF8"/>
        </w:tc>
      </w:tr>
    </w:tbl>
    <w:p w14:paraId="1201F238" w14:textId="26B459DB" w:rsidR="001C4CF8" w:rsidRDefault="00C4472A">
      <w:pPr>
        <w:spacing w:after="120"/>
      </w:pPr>
      <w:r>
        <w:rPr>
          <w:rFonts w:ascii="Calibri" w:eastAsia="Calibri" w:hAnsi="Calibri" w:cs="Calibri"/>
          <w:noProof/>
          <w:color w:val="E8604C"/>
          <w:sz w:val="72"/>
          <w:szCs w:val="72"/>
          <w:lang w:val="es-ES"/>
        </w:rPr>
        <w:drawing>
          <wp:anchor distT="0" distB="0" distL="114300" distR="114300" simplePos="0" relativeHeight="251658240" behindDoc="0" locked="0" layoutInCell="1" allowOverlap="1" wp14:anchorId="1DDB5E5C" wp14:editId="4602064D">
            <wp:simplePos x="0" y="0"/>
            <wp:positionH relativeFrom="column">
              <wp:posOffset>5781675</wp:posOffset>
            </wp:positionH>
            <wp:positionV relativeFrom="paragraph">
              <wp:posOffset>34925</wp:posOffset>
            </wp:positionV>
            <wp:extent cx="1409700" cy="1372700"/>
            <wp:effectExtent l="0" t="0" r="0" b="0"/>
            <wp:wrapNone/>
            <wp:docPr id="1834807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60C02" w14:textId="0C1542E7" w:rsidR="001C4CF8" w:rsidRPr="00C4472A" w:rsidRDefault="00000000">
      <w:pPr>
        <w:spacing w:after="20"/>
        <w:ind w:left="400"/>
        <w:rPr>
          <w:lang w:val="es-ES"/>
        </w:rPr>
      </w:pPr>
      <w:r w:rsidRPr="00C4472A">
        <w:rPr>
          <w:rFonts w:ascii="Calibri" w:eastAsia="Calibri" w:hAnsi="Calibri" w:cs="Calibri"/>
          <w:b/>
          <w:bCs/>
          <w:color w:val="1B2A4A"/>
          <w:sz w:val="72"/>
          <w:szCs w:val="72"/>
          <w:lang w:val="es-ES"/>
        </w:rPr>
        <w:t>Sofía</w:t>
      </w:r>
      <w:r w:rsidRPr="00C4472A">
        <w:rPr>
          <w:rFonts w:ascii="Calibri" w:eastAsia="Calibri" w:hAnsi="Calibri" w:cs="Calibri"/>
          <w:color w:val="E8604C"/>
          <w:sz w:val="72"/>
          <w:szCs w:val="72"/>
          <w:lang w:val="es-ES"/>
        </w:rPr>
        <w:t xml:space="preserve">  Martínez Rueda</w:t>
      </w:r>
    </w:p>
    <w:p w14:paraId="35F79560" w14:textId="77777777" w:rsidR="001C4CF8" w:rsidRPr="00C4472A" w:rsidRDefault="00000000">
      <w:pPr>
        <w:spacing w:after="10"/>
        <w:ind w:left="400"/>
        <w:rPr>
          <w:lang w:val="es-ES"/>
        </w:rPr>
      </w:pPr>
      <w:r w:rsidRPr="00C4472A">
        <w:rPr>
          <w:rFonts w:ascii="Calibri" w:eastAsia="Calibri" w:hAnsi="Calibri" w:cs="Calibri"/>
          <w:i/>
          <w:iCs/>
          <w:color w:val="666666"/>
          <w:sz w:val="24"/>
          <w:szCs w:val="24"/>
          <w:lang w:val="es-ES"/>
        </w:rPr>
        <w:t>Psicóloga Clínica y de la Salud</w:t>
      </w:r>
    </w:p>
    <w:p w14:paraId="762A4609" w14:textId="77777777" w:rsidR="001C4CF8" w:rsidRDefault="00000000">
      <w:pPr>
        <w:spacing w:before="40"/>
        <w:ind w:left="400"/>
      </w:pPr>
      <w:r>
        <w:rPr>
          <w:rFonts w:ascii="Calibri" w:eastAsia="Calibri" w:hAnsi="Calibri" w:cs="Calibri"/>
          <w:color w:val="666666"/>
          <w:sz w:val="17"/>
          <w:szCs w:val="17"/>
        </w:rPr>
        <w:t>+34 612 345 678</w:t>
      </w:r>
      <w:r>
        <w:rPr>
          <w:rFonts w:ascii="Calibri" w:eastAsia="Calibri" w:hAnsi="Calibri" w:cs="Calibri"/>
          <w:color w:val="F2A99A"/>
          <w:sz w:val="17"/>
          <w:szCs w:val="17"/>
        </w:rPr>
        <w:t xml:space="preserve">   |   </w:t>
      </w:r>
      <w:r>
        <w:rPr>
          <w:rFonts w:ascii="Calibri" w:eastAsia="Calibri" w:hAnsi="Calibri" w:cs="Calibri"/>
          <w:color w:val="666666"/>
          <w:sz w:val="17"/>
          <w:szCs w:val="17"/>
        </w:rPr>
        <w:t>sofia.martinez@email.com</w:t>
      </w:r>
      <w:r>
        <w:rPr>
          <w:rFonts w:ascii="Calibri" w:eastAsia="Calibri" w:hAnsi="Calibri" w:cs="Calibri"/>
          <w:color w:val="F2A99A"/>
          <w:sz w:val="17"/>
          <w:szCs w:val="17"/>
        </w:rPr>
        <w:t xml:space="preserve">   |   </w:t>
      </w:r>
      <w:r>
        <w:rPr>
          <w:rFonts w:ascii="Calibri" w:eastAsia="Calibri" w:hAnsi="Calibri" w:cs="Calibri"/>
          <w:color w:val="2E4A7A"/>
          <w:sz w:val="17"/>
          <w:szCs w:val="17"/>
        </w:rPr>
        <w:t>linkedin.com/in/sofiamartinez</w:t>
      </w:r>
      <w:r>
        <w:rPr>
          <w:rFonts w:ascii="Calibri" w:eastAsia="Calibri" w:hAnsi="Calibri" w:cs="Calibri"/>
          <w:color w:val="F2A99A"/>
          <w:sz w:val="17"/>
          <w:szCs w:val="17"/>
        </w:rPr>
        <w:t xml:space="preserve">   |   </w:t>
      </w:r>
      <w:r>
        <w:rPr>
          <w:rFonts w:ascii="Calibri" w:eastAsia="Calibri" w:hAnsi="Calibri" w:cs="Calibri"/>
          <w:color w:val="666666"/>
          <w:sz w:val="17"/>
          <w:szCs w:val="17"/>
        </w:rPr>
        <w:t>Madrid, España</w:t>
      </w:r>
    </w:p>
    <w:p w14:paraId="4ECDB005" w14:textId="77777777" w:rsidR="001C4CF8" w:rsidRDefault="001C4CF8">
      <w:pPr>
        <w:spacing w:after="100"/>
      </w:pPr>
    </w:p>
    <w:p w14:paraId="43E68742" w14:textId="77777777" w:rsidR="001C4CF8" w:rsidRDefault="001C4CF8">
      <w:pPr>
        <w:pBdr>
          <w:bottom w:val="single" w:sz="4" w:space="1" w:color="1B2A4A"/>
        </w:pBdr>
      </w:pPr>
    </w:p>
    <w:p w14:paraId="7DDFC7D7" w14:textId="77777777" w:rsidR="001C4CF8" w:rsidRDefault="001C4CF8">
      <w:pPr>
        <w:spacing w:after="40"/>
      </w:pPr>
    </w:p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9107"/>
      </w:tblGrid>
      <w:tr w:rsidR="001C4CF8" w14:paraId="289BC58F" w14:textId="77777777" w:rsidTr="00C4472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EEBE7"/>
            </w:tcBorders>
            <w:shd w:val="clear" w:color="auto" w:fill="FAF8F5"/>
            <w:tcMar>
              <w:top w:w="200" w:type="dxa"/>
              <w:left w:w="320" w:type="dxa"/>
              <w:bottom w:w="300" w:type="dxa"/>
              <w:right w:w="280" w:type="dxa"/>
            </w:tcMar>
          </w:tcPr>
          <w:p w14:paraId="0D026D48" w14:textId="77777777" w:rsidR="001C4CF8" w:rsidRPr="00C4472A" w:rsidRDefault="00000000">
            <w:pPr>
              <w:pBdr>
                <w:bottom w:val="single" w:sz="8" w:space="4" w:color="E8604C"/>
              </w:pBdr>
              <w:spacing w:before="240"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19"/>
                <w:szCs w:val="19"/>
                <w:lang w:val="es-ES"/>
              </w:rPr>
              <w:t>Competencias</w:t>
            </w:r>
          </w:p>
          <w:p w14:paraId="31272578" w14:textId="77777777" w:rsidR="001C4CF8" w:rsidRPr="00C4472A" w:rsidRDefault="00000000">
            <w:pPr>
              <w:spacing w:before="8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Terapia Cognitivo-Conductual (TCC)</w:t>
            </w:r>
          </w:p>
          <w:tbl>
            <w:tblPr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105"/>
            </w:tblGrid>
            <w:tr w:rsidR="001C4CF8" w:rsidRPr="00C4472A" w14:paraId="222B44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604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53CEB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10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ED26C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</w:tr>
          </w:tbl>
          <w:p w14:paraId="70FF8A04" w14:textId="77777777" w:rsidR="001C4CF8" w:rsidRPr="00C4472A" w:rsidRDefault="001C4CF8">
            <w:pPr>
              <w:spacing w:after="30"/>
              <w:rPr>
                <w:lang w:val="es-ES"/>
              </w:rPr>
            </w:pPr>
          </w:p>
          <w:p w14:paraId="165EA076" w14:textId="77777777" w:rsidR="001C4CF8" w:rsidRPr="00C4472A" w:rsidRDefault="00000000">
            <w:pPr>
              <w:spacing w:before="8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Evaluación Psicológica</w:t>
            </w:r>
          </w:p>
          <w:tbl>
            <w:tblPr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10"/>
            </w:tblGrid>
            <w:tr w:rsidR="001C4CF8" w:rsidRPr="00C4472A" w14:paraId="26E46C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9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604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E7CA6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21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0C578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</w:tr>
          </w:tbl>
          <w:p w14:paraId="241AB7E9" w14:textId="77777777" w:rsidR="001C4CF8" w:rsidRPr="00C4472A" w:rsidRDefault="001C4CF8">
            <w:pPr>
              <w:spacing w:after="30"/>
              <w:rPr>
                <w:lang w:val="es-ES"/>
              </w:rPr>
            </w:pPr>
          </w:p>
          <w:p w14:paraId="300E3080" w14:textId="77777777" w:rsidR="001C4CF8" w:rsidRPr="00C4472A" w:rsidRDefault="00000000">
            <w:pPr>
              <w:spacing w:before="8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Terapia de Aceptación (ACT)</w:t>
            </w:r>
          </w:p>
          <w:tbl>
            <w:tblPr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378"/>
            </w:tblGrid>
            <w:tr w:rsidR="001C4CF8" w:rsidRPr="00C4472A" w14:paraId="77A2B0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604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76396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7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64371A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</w:tr>
          </w:tbl>
          <w:p w14:paraId="3758C522" w14:textId="77777777" w:rsidR="001C4CF8" w:rsidRPr="00C4472A" w:rsidRDefault="001C4CF8">
            <w:pPr>
              <w:spacing w:after="30"/>
              <w:rPr>
                <w:lang w:val="es-ES"/>
              </w:rPr>
            </w:pPr>
          </w:p>
          <w:p w14:paraId="638F8596" w14:textId="77777777" w:rsidR="001C4CF8" w:rsidRPr="00C4472A" w:rsidRDefault="00000000">
            <w:pPr>
              <w:spacing w:before="8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Neuropsicología Clínica</w:t>
            </w:r>
          </w:p>
          <w:tbl>
            <w:tblPr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504"/>
            </w:tblGrid>
            <w:tr w:rsidR="001C4CF8" w:rsidRPr="00C4472A" w14:paraId="3D661A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604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4BC56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5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9F7DA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</w:tr>
          </w:tbl>
          <w:p w14:paraId="11020C83" w14:textId="77777777" w:rsidR="001C4CF8" w:rsidRPr="00C4472A" w:rsidRDefault="001C4CF8">
            <w:pPr>
              <w:spacing w:after="30"/>
              <w:rPr>
                <w:lang w:val="es-ES"/>
              </w:rPr>
            </w:pPr>
          </w:p>
          <w:p w14:paraId="16A6C260" w14:textId="77777777" w:rsidR="001C4CF8" w:rsidRPr="00C4472A" w:rsidRDefault="00000000">
            <w:pPr>
              <w:spacing w:before="8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Terapia Familiar Sistémica</w:t>
            </w:r>
          </w:p>
          <w:tbl>
            <w:tblPr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672"/>
            </w:tblGrid>
            <w:tr w:rsidR="001C4CF8" w:rsidRPr="00C4472A" w14:paraId="38A357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604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7BACFA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6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7ACF8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</w:tr>
          </w:tbl>
          <w:p w14:paraId="6D6B0AD0" w14:textId="77777777" w:rsidR="001C4CF8" w:rsidRPr="00C4472A" w:rsidRDefault="001C4CF8">
            <w:pPr>
              <w:spacing w:after="30"/>
              <w:rPr>
                <w:lang w:val="es-ES"/>
              </w:rPr>
            </w:pPr>
          </w:p>
          <w:p w14:paraId="3E8ABD22" w14:textId="77777777" w:rsidR="001C4CF8" w:rsidRPr="00C4472A" w:rsidRDefault="00000000">
            <w:pPr>
              <w:spacing w:before="8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EMDR para Trauma</w:t>
            </w:r>
          </w:p>
          <w:tbl>
            <w:tblPr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588"/>
            </w:tblGrid>
            <w:tr w:rsidR="001C4CF8" w:rsidRPr="00C4472A" w14:paraId="5A493D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1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604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686A8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5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8DBE9" w14:textId="77777777" w:rsidR="001C4CF8" w:rsidRPr="00C4472A" w:rsidRDefault="001C4CF8">
                  <w:pPr>
                    <w:rPr>
                      <w:lang w:val="es-ES"/>
                    </w:rPr>
                  </w:pPr>
                </w:p>
              </w:tc>
            </w:tr>
          </w:tbl>
          <w:p w14:paraId="46C1B400" w14:textId="77777777" w:rsidR="001C4CF8" w:rsidRPr="00C4472A" w:rsidRDefault="001C4CF8">
            <w:pPr>
              <w:spacing w:after="30"/>
              <w:rPr>
                <w:lang w:val="es-ES"/>
              </w:rPr>
            </w:pPr>
          </w:p>
          <w:p w14:paraId="1023359A" w14:textId="77777777" w:rsidR="001C4CF8" w:rsidRPr="00C4472A" w:rsidRDefault="00000000">
            <w:pPr>
              <w:pBdr>
                <w:bottom w:val="single" w:sz="8" w:space="4" w:color="E8604C"/>
              </w:pBdr>
              <w:spacing w:before="240"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19"/>
                <w:szCs w:val="19"/>
                <w:lang w:val="es-ES"/>
              </w:rPr>
              <w:t>Herramientas</w:t>
            </w:r>
          </w:p>
          <w:p w14:paraId="31CC0101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Evaluación:</w:t>
            </w:r>
          </w:p>
          <w:p w14:paraId="7A4F55B5" w14:textId="77777777" w:rsidR="001C4CF8" w:rsidRPr="00C4472A" w:rsidRDefault="00000000">
            <w:pPr>
              <w:spacing w:before="10" w:after="4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  <w:lang w:val="es-ES"/>
              </w:rPr>
              <w:t>WAIS-IV · WISC-V · ADOS-2</w:t>
            </w:r>
          </w:p>
          <w:p w14:paraId="5097F27F" w14:textId="77777777" w:rsidR="001C4CF8" w:rsidRDefault="00000000">
            <w:pPr>
              <w:spacing w:before="10" w:after="40"/>
            </w:pPr>
            <w:r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</w:rPr>
              <w:t>MMPI-2 · SCL-90 · BDI-II · BAI</w:t>
            </w:r>
          </w:p>
          <w:p w14:paraId="703EC1C8" w14:textId="77777777" w:rsidR="001C4CF8" w:rsidRDefault="00000000">
            <w:pPr>
              <w:spacing w:before="10" w:after="40"/>
            </w:pPr>
            <w:r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</w:rPr>
              <w:t>Rorschach · NEUROPSI</w:t>
            </w:r>
          </w:p>
          <w:p w14:paraId="329D1915" w14:textId="77777777" w:rsidR="001C4CF8" w:rsidRDefault="00000000">
            <w:pPr>
              <w:spacing w:before="100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</w:rPr>
              <w:t>Software:</w:t>
            </w:r>
          </w:p>
          <w:p w14:paraId="4FD8052F" w14:textId="77777777" w:rsidR="001C4CF8" w:rsidRDefault="00000000">
            <w:pPr>
              <w:spacing w:before="10" w:after="40"/>
            </w:pPr>
            <w:r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</w:rPr>
              <w:t>SPSS · R Studio · PsychoPy</w:t>
            </w:r>
          </w:p>
          <w:p w14:paraId="2D4BABA6" w14:textId="77777777" w:rsidR="001C4CF8" w:rsidRDefault="00000000">
            <w:pPr>
              <w:spacing w:before="10" w:after="40"/>
            </w:pPr>
            <w:r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</w:rPr>
              <w:t>Mentimeter · Moodle</w:t>
            </w:r>
          </w:p>
          <w:p w14:paraId="4B04D566" w14:textId="77777777" w:rsidR="001C4CF8" w:rsidRPr="00C4472A" w:rsidRDefault="00000000">
            <w:pPr>
              <w:pBdr>
                <w:bottom w:val="single" w:sz="8" w:space="4" w:color="E8604C"/>
              </w:pBdr>
              <w:spacing w:before="240"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19"/>
                <w:szCs w:val="19"/>
                <w:lang w:val="es-ES"/>
              </w:rPr>
              <w:t>Idiomas</w:t>
            </w:r>
          </w:p>
          <w:p w14:paraId="137B7895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Español — Nativo</w:t>
            </w:r>
          </w:p>
          <w:p w14:paraId="02CDAD65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Inglés — C1</w:t>
            </w:r>
          </w:p>
          <w:p w14:paraId="2781B730" w14:textId="77777777" w:rsidR="001C4CF8" w:rsidRPr="00C4472A" w:rsidRDefault="00000000">
            <w:pPr>
              <w:spacing w:before="10" w:after="4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  <w:lang w:val="es-ES"/>
              </w:rPr>
              <w:t>Cambridge CAE (2019)</w:t>
            </w:r>
          </w:p>
          <w:p w14:paraId="365D6875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Francés — B1</w:t>
            </w:r>
          </w:p>
          <w:p w14:paraId="387D2DF1" w14:textId="77777777" w:rsidR="001C4CF8" w:rsidRPr="00C4472A" w:rsidRDefault="00000000">
            <w:pPr>
              <w:spacing w:before="10" w:after="4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  <w:lang w:val="es-ES"/>
              </w:rPr>
              <w:t>DELF Scolaire (2017)</w:t>
            </w:r>
          </w:p>
          <w:p w14:paraId="35583D6F" w14:textId="77777777" w:rsidR="001C4CF8" w:rsidRPr="00C4472A" w:rsidRDefault="00000000">
            <w:pPr>
              <w:pBdr>
                <w:bottom w:val="single" w:sz="8" w:space="4" w:color="E8604C"/>
              </w:pBdr>
              <w:spacing w:before="240"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19"/>
                <w:szCs w:val="19"/>
                <w:lang w:val="es-ES"/>
              </w:rPr>
              <w:t>Áreas de especialidad</w:t>
            </w:r>
          </w:p>
          <w:p w14:paraId="15399EB9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• Ansiedad y Depresión</w:t>
            </w:r>
          </w:p>
          <w:p w14:paraId="5E8AD90D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• Trastornos Alimentarios</w:t>
            </w:r>
          </w:p>
          <w:p w14:paraId="0FB5AA42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• Neuropsicología Infantil</w:t>
            </w:r>
          </w:p>
          <w:p w14:paraId="475153FB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• Trauma y TEPT</w:t>
            </w:r>
          </w:p>
          <w:p w14:paraId="160FB242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• Psicología Positiva</w:t>
            </w:r>
          </w:p>
          <w:p w14:paraId="73363AEE" w14:textId="77777777" w:rsidR="001C4CF8" w:rsidRPr="00C4472A" w:rsidRDefault="00000000">
            <w:pPr>
              <w:pBdr>
                <w:bottom w:val="single" w:sz="8" w:space="4" w:color="E8604C"/>
              </w:pBdr>
              <w:spacing w:before="240"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19"/>
                <w:szCs w:val="19"/>
                <w:lang w:val="es-ES"/>
              </w:rPr>
              <w:t>Colegiación</w:t>
            </w:r>
          </w:p>
          <w:p w14:paraId="027FBC11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t>COP Madrid</w:t>
            </w:r>
          </w:p>
          <w:p w14:paraId="795E9889" w14:textId="77777777" w:rsidR="001C4CF8" w:rsidRPr="00C4472A" w:rsidRDefault="00000000">
            <w:pPr>
              <w:spacing w:before="10" w:after="4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  <w:lang w:val="es-ES"/>
              </w:rPr>
              <w:t>Nº Col. M-54321</w:t>
            </w:r>
          </w:p>
          <w:p w14:paraId="3D0EC119" w14:textId="77777777" w:rsidR="001C4CF8" w:rsidRPr="00C4472A" w:rsidRDefault="00000000">
            <w:pPr>
              <w:spacing w:before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1B2A4A"/>
                <w:sz w:val="18"/>
                <w:szCs w:val="18"/>
                <w:lang w:val="es-ES"/>
              </w:rPr>
              <w:lastRenderedPageBreak/>
              <w:t>PIR Especialista</w:t>
            </w:r>
          </w:p>
          <w:p w14:paraId="7A12BA44" w14:textId="77777777" w:rsidR="001C4CF8" w:rsidRPr="00C4472A" w:rsidRDefault="00000000">
            <w:pPr>
              <w:spacing w:before="10" w:after="4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6"/>
                <w:szCs w:val="16"/>
                <w:lang w:val="es-ES"/>
              </w:rPr>
              <w:t>Psicología Clínica · SNS</w:t>
            </w:r>
          </w:p>
        </w:tc>
        <w:tc>
          <w:tcPr>
            <w:tcW w:w="91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360" w:type="dxa"/>
              <w:bottom w:w="300" w:type="dxa"/>
              <w:right w:w="360" w:type="dxa"/>
            </w:tcMar>
          </w:tcPr>
          <w:p w14:paraId="3B80A8E8" w14:textId="77777777" w:rsidR="001C4CF8" w:rsidRPr="00C4472A" w:rsidRDefault="00000000">
            <w:pPr>
              <w:pBdr>
                <w:bottom w:val="single" w:sz="10" w:space="5" w:color="E8604C"/>
              </w:pBdr>
              <w:spacing w:before="260" w:after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22"/>
                <w:szCs w:val="22"/>
                <w:lang w:val="es-ES"/>
              </w:rPr>
              <w:lastRenderedPageBreak/>
              <w:t>Perfil Profesional</w:t>
            </w:r>
          </w:p>
          <w:p w14:paraId="51DC9CD4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Psicóloga Clínica con más de 6 años de experiencia en evaluación, diagnóstico e intervención terapéutica con adultos, adolescentes y menores. Especializada en trastornos de ansiedad, del estado de ánimo y neuropsicología. Comprometida con la práctica basada en la evidencia, el enfoque humanista y el bienestar integral del paciente.</w:t>
            </w:r>
          </w:p>
          <w:p w14:paraId="177954F9" w14:textId="77777777" w:rsidR="001C4CF8" w:rsidRPr="00C4472A" w:rsidRDefault="00000000">
            <w:pPr>
              <w:pBdr>
                <w:bottom w:val="single" w:sz="10" w:space="5" w:color="E8604C"/>
              </w:pBdr>
              <w:spacing w:before="260" w:after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22"/>
                <w:szCs w:val="22"/>
                <w:lang w:val="es-ES"/>
              </w:rPr>
              <w:t>Experiencia Laboral</w:t>
            </w:r>
          </w:p>
          <w:p w14:paraId="24BD93C6" w14:textId="77777777" w:rsidR="001C4CF8" w:rsidRPr="00C4472A" w:rsidRDefault="00000000">
            <w:pPr>
              <w:spacing w:before="16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E8604C"/>
                <w:lang w:val="es-ES"/>
              </w:rPr>
              <w:t>Psicóloga Clínica — Terapeuta Individual y Grupal</w:t>
            </w:r>
          </w:p>
          <w:p w14:paraId="17DAD911" w14:textId="77777777" w:rsidR="001C4CF8" w:rsidRPr="00C4472A" w:rsidRDefault="00000000">
            <w:pPr>
              <w:spacing w:after="6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2E4A7A"/>
                <w:sz w:val="18"/>
                <w:szCs w:val="18"/>
                <w:lang w:val="es-ES"/>
              </w:rPr>
              <w:t>Centro de Salud Mental Bienestar Pleno, Madrid</w:t>
            </w: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  <w:lang w:val="es-ES"/>
              </w:rPr>
              <w:t xml:space="preserve">   •   Sep 2021 – Presente</w:t>
            </w:r>
          </w:p>
          <w:p w14:paraId="41C61540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Evaluación y tratamiento de adultos con trastornos del estado de ánimo, ansiedad y TEPT. Coordinación con equipos de psiquiatría y trabajo social. Supervisión de 4 psicólogos en formación.</w:t>
            </w:r>
          </w:p>
          <w:p w14:paraId="672A1B4E" w14:textId="77777777" w:rsidR="001C4CF8" w:rsidRPr="00C4472A" w:rsidRDefault="00000000">
            <w:pPr>
              <w:spacing w:before="16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E8604C"/>
                <w:lang w:val="es-ES"/>
              </w:rPr>
              <w:t>Psicóloga Infantojuvenil</w:t>
            </w:r>
          </w:p>
          <w:p w14:paraId="55665E1F" w14:textId="77777777" w:rsidR="001C4CF8" w:rsidRPr="00C4472A" w:rsidRDefault="00000000">
            <w:pPr>
              <w:spacing w:after="6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2E4A7A"/>
                <w:sz w:val="18"/>
                <w:szCs w:val="18"/>
                <w:lang w:val="es-ES"/>
              </w:rPr>
              <w:t>Clínica Psicología Avanzada, Barcelona</w:t>
            </w: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  <w:lang w:val="es-ES"/>
              </w:rPr>
              <w:t xml:space="preserve">   •   Ene 2019 – Ago 2021</w:t>
            </w:r>
          </w:p>
          <w:p w14:paraId="53359C7C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Diagnóstico y tratamiento de TDAH, TEA y trastornos del aprendizaje en niños de 6 a 17 años. Diseño de programas de intervención familiar y coordinación con centros educativos. Más de 200 informes redactados.</w:t>
            </w:r>
          </w:p>
          <w:p w14:paraId="4AC116FD" w14:textId="77777777" w:rsidR="001C4CF8" w:rsidRPr="00C4472A" w:rsidRDefault="00000000">
            <w:pPr>
              <w:spacing w:before="16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E8604C"/>
                <w:lang w:val="es-ES"/>
              </w:rPr>
              <w:t>Psicóloga en Prácticas — Neuropsicología</w:t>
            </w:r>
          </w:p>
          <w:p w14:paraId="6C9BCEDC" w14:textId="77777777" w:rsidR="001C4CF8" w:rsidRPr="00C4472A" w:rsidRDefault="00000000">
            <w:pPr>
              <w:spacing w:after="6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2E4A7A"/>
                <w:sz w:val="18"/>
                <w:szCs w:val="18"/>
                <w:lang w:val="es-ES"/>
              </w:rPr>
              <w:t>Hospital Universitario La Paz, Madrid</w:t>
            </w: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  <w:lang w:val="es-ES"/>
              </w:rPr>
              <w:t xml:space="preserve">   •   Feb 2018 – Dic 2018</w:t>
            </w:r>
          </w:p>
          <w:p w14:paraId="305BBDCB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Evaluación neuropsicológica de pacientes con daño cerebral adquirido. Administración de baterías estandarizadas y redacción de informes bajo supervisión especializada.</w:t>
            </w:r>
          </w:p>
          <w:p w14:paraId="4A8CCF91" w14:textId="77777777" w:rsidR="001C4CF8" w:rsidRPr="00C4472A" w:rsidRDefault="00000000">
            <w:pPr>
              <w:pBdr>
                <w:bottom w:val="single" w:sz="10" w:space="5" w:color="E8604C"/>
              </w:pBdr>
              <w:spacing w:before="260" w:after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22"/>
                <w:szCs w:val="22"/>
                <w:lang w:val="es-ES"/>
              </w:rPr>
              <w:t>Formación Académica</w:t>
            </w:r>
          </w:p>
          <w:p w14:paraId="1703B7B5" w14:textId="77777777" w:rsidR="001C4CF8" w:rsidRPr="00C4472A" w:rsidRDefault="00000000">
            <w:pPr>
              <w:spacing w:before="16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E8604C"/>
                <w:lang w:val="es-ES"/>
              </w:rPr>
              <w:t>Graduada en Psicología — Mención Clínica</w:t>
            </w:r>
          </w:p>
          <w:p w14:paraId="04AB5FEB" w14:textId="77777777" w:rsidR="001C4CF8" w:rsidRPr="00C4472A" w:rsidRDefault="00000000">
            <w:pPr>
              <w:spacing w:after="6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2E4A7A"/>
                <w:sz w:val="18"/>
                <w:szCs w:val="18"/>
                <w:lang w:val="es-ES"/>
              </w:rPr>
              <w:t>Universidad Autónoma de Madrid</w:t>
            </w: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  <w:lang w:val="es-ES"/>
              </w:rPr>
              <w:t xml:space="preserve">   •   2014 – 2018</w:t>
            </w:r>
          </w:p>
          <w:p w14:paraId="3D8B6096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Nota media: 9,1 / 10  ·  Premio Extraordinario Fin de Grado.</w:t>
            </w:r>
          </w:p>
          <w:p w14:paraId="27052665" w14:textId="77777777" w:rsidR="001C4CF8" w:rsidRPr="00C4472A" w:rsidRDefault="00000000">
            <w:pPr>
              <w:spacing w:before="16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E8604C"/>
                <w:lang w:val="es-ES"/>
              </w:rPr>
              <w:t>PIR — Psicóloga Interna Residente</w:t>
            </w:r>
          </w:p>
          <w:p w14:paraId="0B9ECA9C" w14:textId="77777777" w:rsidR="001C4CF8" w:rsidRPr="00C4472A" w:rsidRDefault="00000000">
            <w:pPr>
              <w:spacing w:after="6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2E4A7A"/>
                <w:sz w:val="18"/>
                <w:szCs w:val="18"/>
                <w:lang w:val="es-ES"/>
              </w:rPr>
              <w:t>Hospital Gregorio Marañón · SNS, Madrid</w:t>
            </w: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  <w:lang w:val="es-ES"/>
              </w:rPr>
              <w:t xml:space="preserve">   •   2018 – 2020</w:t>
            </w:r>
          </w:p>
          <w:p w14:paraId="65CF74F2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Formación especializada en Psicología Clínica. Rotaciones en adultos, infantojuvenil y neuropsicología.</w:t>
            </w:r>
          </w:p>
          <w:p w14:paraId="62C6638B" w14:textId="77777777" w:rsidR="001C4CF8" w:rsidRPr="00C4472A" w:rsidRDefault="00000000">
            <w:pPr>
              <w:spacing w:before="160" w:after="16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E8604C"/>
                <w:lang w:val="es-ES"/>
              </w:rPr>
              <w:t>Máster en Terapia Cognitivo-Conductual</w:t>
            </w:r>
          </w:p>
          <w:p w14:paraId="6FE5C075" w14:textId="77777777" w:rsidR="001C4CF8" w:rsidRPr="00C4472A" w:rsidRDefault="00000000">
            <w:pPr>
              <w:spacing w:after="6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olor w:val="2E4A7A"/>
                <w:sz w:val="18"/>
                <w:szCs w:val="18"/>
                <w:lang w:val="es-ES"/>
              </w:rPr>
              <w:t>Universidad Complutense de Madrid</w:t>
            </w:r>
            <w:r w:rsidRPr="00C4472A">
              <w:rPr>
                <w:rFonts w:ascii="Calibri" w:eastAsia="Calibri" w:hAnsi="Calibri" w:cs="Calibri"/>
                <w:i/>
                <w:iCs/>
                <w:color w:val="666666"/>
                <w:sz w:val="17"/>
                <w:szCs w:val="17"/>
                <w:lang w:val="es-ES"/>
              </w:rPr>
              <w:t xml:space="preserve">   •   2020 – 2021</w:t>
            </w:r>
          </w:p>
          <w:p w14:paraId="5C153719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Especialización en protocolos TCC para ansiedad, depresión y trastornos de personalidad.</w:t>
            </w:r>
          </w:p>
          <w:p w14:paraId="34EF97D1" w14:textId="77777777" w:rsidR="001C4CF8" w:rsidRPr="00C4472A" w:rsidRDefault="00000000">
            <w:pPr>
              <w:pBdr>
                <w:bottom w:val="single" w:sz="10" w:space="5" w:color="E8604C"/>
              </w:pBdr>
              <w:spacing w:before="260" w:after="10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b/>
                <w:bCs/>
                <w:caps/>
                <w:color w:val="1B2A4A"/>
                <w:sz w:val="22"/>
                <w:szCs w:val="22"/>
                <w:lang w:val="es-ES"/>
              </w:rPr>
              <w:t>Publicaciones y Ponencias</w:t>
            </w:r>
          </w:p>
          <w:p w14:paraId="66A00FAE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Martínez, S. &amp; García, R. (2023). Eficacia de la ACT en ansiedad generalizada. Revista de Psicología Clínica, 12(2), 45-58.</w:t>
            </w:r>
          </w:p>
          <w:p w14:paraId="25866F7D" w14:textId="77777777" w:rsidR="001C4CF8" w:rsidRPr="00C4472A" w:rsidRDefault="00000000">
            <w:pPr>
              <w:spacing w:after="80"/>
              <w:rPr>
                <w:lang w:val="es-ES"/>
              </w:rPr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>Ponencia: «Mindfulness en contextos sanitarios». Congreso Nacional de Psicología Clínica, Sevilla 2022.</w:t>
            </w:r>
          </w:p>
          <w:p w14:paraId="316FC9C1" w14:textId="77777777" w:rsidR="001C4CF8" w:rsidRDefault="00000000">
            <w:pPr>
              <w:spacing w:after="80"/>
            </w:pPr>
            <w:r w:rsidRPr="00C4472A">
              <w:rPr>
                <w:rFonts w:ascii="Calibri" w:eastAsia="Calibri" w:hAnsi="Calibri" w:cs="Calibri"/>
                <w:color w:val="333333"/>
                <w:sz w:val="17"/>
                <w:szCs w:val="17"/>
                <w:lang w:val="es-ES"/>
              </w:rPr>
              <w:t xml:space="preserve">Martínez, S. (2021). Evaluación neuropsicológica en TEA: revisión sistemática. </w:t>
            </w:r>
            <w:r>
              <w:rPr>
                <w:rFonts w:ascii="Calibri" w:eastAsia="Calibri" w:hAnsi="Calibri" w:cs="Calibri"/>
                <w:color w:val="333333"/>
                <w:sz w:val="17"/>
                <w:szCs w:val="17"/>
              </w:rPr>
              <w:t>Psicothema, 33(1), 89-97.</w:t>
            </w:r>
          </w:p>
        </w:tc>
      </w:tr>
    </w:tbl>
    <w:p w14:paraId="7AF6CD9F" w14:textId="77777777" w:rsidR="001156BD" w:rsidRDefault="001156BD"/>
    <w:sectPr w:rsidR="001156BD" w:rsidSect="00C4472A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F95"/>
    <w:multiLevelType w:val="hybridMultilevel"/>
    <w:tmpl w:val="B0485536"/>
    <w:lvl w:ilvl="0" w:tplc="881C3344">
      <w:start w:val="1"/>
      <w:numFmt w:val="bullet"/>
      <w:lvlText w:val="●"/>
      <w:lvlJc w:val="left"/>
      <w:pPr>
        <w:ind w:left="720" w:hanging="360"/>
      </w:pPr>
    </w:lvl>
    <w:lvl w:ilvl="1" w:tplc="47C026F6">
      <w:start w:val="1"/>
      <w:numFmt w:val="bullet"/>
      <w:lvlText w:val="○"/>
      <w:lvlJc w:val="left"/>
      <w:pPr>
        <w:ind w:left="1440" w:hanging="360"/>
      </w:pPr>
    </w:lvl>
    <w:lvl w:ilvl="2" w:tplc="035C227E">
      <w:start w:val="1"/>
      <w:numFmt w:val="bullet"/>
      <w:lvlText w:val="■"/>
      <w:lvlJc w:val="left"/>
      <w:pPr>
        <w:ind w:left="2160" w:hanging="360"/>
      </w:pPr>
    </w:lvl>
    <w:lvl w:ilvl="3" w:tplc="C652F33E">
      <w:start w:val="1"/>
      <w:numFmt w:val="bullet"/>
      <w:lvlText w:val="●"/>
      <w:lvlJc w:val="left"/>
      <w:pPr>
        <w:ind w:left="2880" w:hanging="360"/>
      </w:pPr>
    </w:lvl>
    <w:lvl w:ilvl="4" w:tplc="2AEE6E80">
      <w:start w:val="1"/>
      <w:numFmt w:val="bullet"/>
      <w:lvlText w:val="○"/>
      <w:lvlJc w:val="left"/>
      <w:pPr>
        <w:ind w:left="3600" w:hanging="360"/>
      </w:pPr>
    </w:lvl>
    <w:lvl w:ilvl="5" w:tplc="83224762">
      <w:start w:val="1"/>
      <w:numFmt w:val="bullet"/>
      <w:lvlText w:val="■"/>
      <w:lvlJc w:val="left"/>
      <w:pPr>
        <w:ind w:left="4320" w:hanging="360"/>
      </w:pPr>
    </w:lvl>
    <w:lvl w:ilvl="6" w:tplc="EFB0F68C">
      <w:start w:val="1"/>
      <w:numFmt w:val="bullet"/>
      <w:lvlText w:val="●"/>
      <w:lvlJc w:val="left"/>
      <w:pPr>
        <w:ind w:left="5040" w:hanging="360"/>
      </w:pPr>
    </w:lvl>
    <w:lvl w:ilvl="7" w:tplc="E1D42EB4">
      <w:start w:val="1"/>
      <w:numFmt w:val="bullet"/>
      <w:lvlText w:val="●"/>
      <w:lvlJc w:val="left"/>
      <w:pPr>
        <w:ind w:left="5760" w:hanging="360"/>
      </w:pPr>
    </w:lvl>
    <w:lvl w:ilvl="8" w:tplc="10B2D9C2">
      <w:start w:val="1"/>
      <w:numFmt w:val="bullet"/>
      <w:lvlText w:val="●"/>
      <w:lvlJc w:val="left"/>
      <w:pPr>
        <w:ind w:left="6480" w:hanging="360"/>
      </w:pPr>
    </w:lvl>
  </w:abstractNum>
  <w:num w:numId="1" w16cid:durableId="20204989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F8"/>
    <w:rsid w:val="001156BD"/>
    <w:rsid w:val="001C4CF8"/>
    <w:rsid w:val="006553D4"/>
    <w:rsid w:val="00C4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A185"/>
  <w15:docId w15:val="{508023FE-AF24-492A-9842-39CDE26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2581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2026-04-28T06:04:00Z</dcterms:created>
  <dcterms:modified xsi:type="dcterms:W3CDTF">2026-04-28T06:22:00Z</dcterms:modified>
</cp:coreProperties>
</file>