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6B1E2E" w:sz="14" w:space="1"/>
        </w:pBdr>
        <w:spacing w:after="0" w:before="440"/>
      </w:pPr>
    </w:p>
    <w:p>
      <w:pPr>
        <w:spacing w:after="160" w:before="0"/>
      </w:pPr>
    </w:p>
    <w:p>
      <w:pPr>
        <w:spacing w:after="30" w:before="0"/>
        <w:jc w:val="center"/>
      </w:pPr>
      <w:r>
        <w:rPr>
          <w:rFonts w:ascii="Georgia" w:cs="Georgia" w:eastAsia="Georgia" w:hAnsi="Georgia"/>
          <w:b/>
          <w:bCs/>
          <w:color w:val="1C1C1C"/>
          <w:sz w:val="64"/>
          <w:szCs w:val="64"/>
        </w:rPr>
        <w:t xml:space="preserve">Isabel Fernández Castellanos</w:t>
      </w:r>
    </w:p>
    <w:p>
      <w:pPr>
        <w:spacing w:after="20" w:before="0"/>
        <w:jc w:val="center"/>
      </w:pPr>
      <w:r>
        <w:rPr>
          <w:rFonts w:ascii="Calibri" w:cs="Calibri" w:eastAsia="Calibri" w:hAnsi="Calibri"/>
          <w:i/>
          <w:iCs/>
          <w:color w:val="9B3A4E"/>
          <w:sz w:val="20"/>
          <w:szCs w:val="20"/>
        </w:rPr>
        <w:t xml:space="preserve">Graduada en Psicología  ·  Universidad de Salamanca  ·  Promoción 2024</w:t>
      </w:r>
    </w:p>
    <w:p>
      <w:pPr>
        <w:spacing w:after="0" w:before="30"/>
        <w:jc w:val="center"/>
      </w:pPr>
      <w:r>
        <w:rPr>
          <w:rFonts w:ascii="Calibri" w:cs="Calibri" w:eastAsia="Calibri" w:hAnsi="Calibri"/>
          <w:color w:val="777777"/>
          <w:sz w:val="17"/>
          <w:szCs w:val="17"/>
        </w:rPr>
        <w:t xml:space="preserve">+34 678 234 901</w:t>
      </w:r>
      <w:r>
        <w:rPr>
          <w:rFonts w:ascii="Calibri" w:cs="Calibri" w:eastAsia="Calibri" w:hAnsi="Calibri"/>
          <w:color w:val="CCCCCC"/>
          <w:sz w:val="17"/>
          <w:szCs w:val="17"/>
        </w:rPr>
        <w:t xml:space="preserve">   |   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isabel.fernandez@usal.es</w:t>
      </w:r>
      <w:r>
        <w:rPr>
          <w:rFonts w:ascii="Calibri" w:cs="Calibri" w:eastAsia="Calibri" w:hAnsi="Calibri"/>
          <w:color w:val="CCCCCC"/>
          <w:sz w:val="17"/>
          <w:szCs w:val="17"/>
        </w:rPr>
        <w:t xml:space="preserve">   |   </w:t>
      </w:r>
      <w:r>
        <w:rPr>
          <w:rFonts w:ascii="Calibri" w:cs="Calibri" w:eastAsia="Calibri" w:hAnsi="Calibri"/>
          <w:color w:val="6B1E2E"/>
          <w:sz w:val="17"/>
          <w:szCs w:val="17"/>
        </w:rPr>
        <w:t xml:space="preserve">linkedin.com/in/isabelfernandezc</w:t>
      </w:r>
      <w:r>
        <w:rPr>
          <w:rFonts w:ascii="Calibri" w:cs="Calibri" w:eastAsia="Calibri" w:hAnsi="Calibri"/>
          <w:color w:val="CCCCCC"/>
          <w:sz w:val="17"/>
          <w:szCs w:val="17"/>
        </w:rPr>
        <w:t xml:space="preserve">   |   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Salamanca, España</w:t>
      </w:r>
    </w:p>
    <w:p>
      <w:pPr>
        <w:spacing w:after="160" w:before="0"/>
      </w:pPr>
    </w:p>
    <w:p>
      <w:pPr>
        <w:pBdr>
          <w:bottom w:val="single" w:color="6B1E2E" w:sz="14" w:space="1"/>
        </w:pBdr>
        <w:spacing w:after="0" w:before="0"/>
      </w:pPr>
    </w:p>
    <w:p>
      <w:pPr>
        <w:spacing w:after="60" w:before="0"/>
      </w:pPr>
    </w:p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Perfil Académico</w:t>
      </w:r>
    </w:p>
    <w:p>
      <w:pPr>
        <w:spacing w:after="70" w:before="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Graduada en Psicología con expediente de notable alto, con especial interés en el ámbito clínico y de la salud. Experiencia en prácticas en unidades de salud mental y contextos educativos. Orientada a la preparación del PIR y a la especialización mediante formación de posgrado en Psicología Clínica. Capacidad analítica, rigor metodológico y compromiso con la atención centrada en el paciente.</w:t>
      </w:r>
    </w:p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Formación Académica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Grado en Psicología — Mención en Psicología Clínica y de la Salud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Universidad de Salamanca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2020 – 2024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Nota media: 8,5 / 10. Matrícula de Honor en Psicopatología General y Evaluación Psicológica.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TFG: «Predicción del abandono terapéutico en trastornos de ansiedad: variables clínicas y psicosociales» — Calificación: Sobresaliente 9,8. Dirigido por la Dra. Carmen Iglesias.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Representante de estudiantes en la Junta de Facultad durante el curso 2022–2023.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Bachillerato de Humanidades y Ciencias Sociales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Colegio Santa Teresa de Jesús, Salamanca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2018 – 2020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Nota de acceso a la universidad: 12,9 / 14.</w:t>
      </w:r>
    </w:p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Prácticas Académicas y Experiencia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Prácticas Externas — Psicología Clínica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Unidad de Salud Mental Adultos, Hospital Universitario de Salamanca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Feb 2024 – Jun 2024  ·  320 h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Observación y apoyo en procesos de evaluación diagnóstica con pacientes adultos (trastornos afectivos y ansiosos).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Administración supervisada de pruebas: WAIS-IV, BDI-II, STAI y SCL-90-R.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Redacción de informes psicológicos y participación en sesiones de equipo multidisciplinar.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Prácticas Externas — Orientación Psicoeducativa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IES Fray Luis de León, Salamanca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Oct 2023 – Ene 2024  ·  160 h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Colaboración con el departamento de orientación en evaluación de necesidades educativas especiales.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Diseño e impartición de talleres de gestión emocional para alumnado de 3.º y 4.º de ESO.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Voluntariado — Atención a Personas Mayores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Fundación Caja de Ahorros de Salamanca y Soria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Oct 2022 – Jun 2023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Acompañamiento y estimulación cognitiva a personas mayores en residencias concertadas.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Diseño de actividades de reminiscencia y talleres de memoria.</w:t>
      </w:r>
    </w:p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Congresos y Actividad Científica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Comunicación en póster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XI Congreso Nacional de Psicología Clínica, Bilbao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Marzo 2024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Póster: «Variables predictoras del abandono en terapia cognitivo-conductual para la ansiedad generalizada».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Asistencia a jornadas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Jornadas de Psicología y Salud Mental, Universidad de Salamanca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Noviembre 2023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Asistente en conferencias sobre nuevos enfoques terapéuticos: ACT, EMDR y terapia de esquemas.</w:t>
      </w:r>
    </w:p>
    <w:p>
      <w:pPr>
        <w:spacing w:after="10" w:before="160"/>
      </w:pPr>
      <w:r>
        <w:rPr>
          <w:rFonts w:ascii="Georgia" w:cs="Georgia" w:eastAsia="Georgia" w:hAnsi="Georgia"/>
          <w:b/>
          <w:bCs/>
          <w:color w:val="1C1C1C"/>
          <w:sz w:val="20"/>
          <w:szCs w:val="20"/>
        </w:rPr>
        <w:t xml:space="preserve">Publicación en revista académica de estudiantes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9B3A4E"/>
          <w:sz w:val="18"/>
          <w:szCs w:val="18"/>
        </w:rPr>
        <w:t xml:space="preserve">Aula de Psicología — Revista de la Facultad de Psicología, USAL</w:t>
      </w:r>
      <w:r>
        <w:rPr>
          <w:rFonts w:ascii="Calibri" w:cs="Calibri" w:eastAsia="Calibri" w:hAnsi="Calibri"/>
          <w:color w:val="777777"/>
          <w:sz w:val="17"/>
          <w:szCs w:val="17"/>
        </w:rPr>
        <w:t xml:space="preserve">   ·   2023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Fernández, I. (2023). Psicología positiva en el ámbito educativo: aplicaciones y evidencia empírica. Aula de Psicología, 6, 23-31.</w:t>
      </w:r>
    </w:p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Becas y Reconocimientos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Beca de Colaboración con el Departamento de Psicología Clínica — Universidad de Salamanca · Curso 2023-2024.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Premio Extraordinario Fin de Grado — Facultad de Psicología, USAL · 2024.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Beca de Excelencia Académica — Junta de Castilla y León · Cursos 2021-2022 y 2022-2023.</w:t>
      </w:r>
    </w:p>
    <w:p>
      <w:pPr>
        <w:spacing w:after="24" w:before="20"/>
        <w:ind w:left="300" w:hanging="220"/>
      </w:pPr>
      <w:r>
        <w:rPr>
          <w:rFonts w:ascii="Calibri" w:cs="Calibri" w:eastAsia="Calibri" w:hAnsi="Calibri"/>
          <w:color w:val="6B1E2E"/>
          <w:sz w:val="17"/>
          <w:szCs w:val="17"/>
        </w:rPr>
        <w:t xml:space="preserve">—  </w:t>
      </w:r>
      <w:r>
        <w:rPr>
          <w:rFonts w:ascii="Calibri" w:cs="Calibri" w:eastAsia="Calibri" w:hAnsi="Calibri"/>
          <w:color w:val="333333"/>
          <w:sz w:val="17"/>
          <w:szCs w:val="17"/>
        </w:rPr>
        <w:t xml:space="preserve">Beca Erasmus+ (Estancia de estudios) — Universiteit van Amsterdam, Países Bajos · Segundo semestre 2022-2023.</w:t>
      </w:r>
    </w:p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Idiomas</w:t>
      </w:r>
    </w:p>
    <w:tbl>
      <w:tblPr>
        <w:tblW w:type="dxa" w:w="8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C1C1C"/>
                <w:sz w:val="18"/>
                <w:szCs w:val="18"/>
              </w:rPr>
              <w:t xml:space="preserve">Español</w:t>
            </w:r>
          </w:p>
          <w:p>
            <w:r>
              <w:rPr>
                <w:rFonts w:ascii="Calibri" w:cs="Calibri" w:eastAsia="Calibri" w:hAnsi="Calibri"/>
                <w:i/>
                <w:iCs/>
                <w:color w:val="777777"/>
                <w:sz w:val="17"/>
                <w:szCs w:val="17"/>
              </w:rPr>
              <w:t xml:space="preserve">Lengua materna</w:t>
            </w:r>
          </w:p>
        </w:tc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C1C1C"/>
                <w:sz w:val="18"/>
                <w:szCs w:val="18"/>
              </w:rPr>
              <w:t xml:space="preserve">Inglés — C1</w:t>
            </w:r>
          </w:p>
          <w:p>
            <w:r>
              <w:rPr>
                <w:rFonts w:ascii="Calibri" w:cs="Calibri" w:eastAsia="Calibri" w:hAnsi="Calibri"/>
                <w:i/>
                <w:iCs/>
                <w:color w:val="777777"/>
                <w:sz w:val="17"/>
                <w:szCs w:val="17"/>
              </w:rPr>
              <w:t xml:space="preserve">Cambridge CAE · 2022</w:t>
            </w:r>
          </w:p>
        </w:tc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C1C1C"/>
                <w:sz w:val="18"/>
                <w:szCs w:val="18"/>
              </w:rPr>
              <w:t xml:space="preserve">Francés — B1</w:t>
            </w:r>
          </w:p>
          <w:p>
            <w:r>
              <w:rPr>
                <w:rFonts w:ascii="Calibri" w:cs="Calibri" w:eastAsia="Calibri" w:hAnsi="Calibri"/>
                <w:i/>
                <w:iCs/>
                <w:color w:val="777777"/>
                <w:sz w:val="17"/>
                <w:szCs w:val="17"/>
              </w:rPr>
              <w:t xml:space="preserve">DELF B1 · 2020</w:t>
            </w:r>
          </w:p>
        </w:tc>
      </w:tr>
    </w:tbl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Competencias y Herramientas</w:t>
      </w:r>
    </w:p>
    <w:tbl>
      <w:tblPr>
        <w:tblW w:type="dxa" w:w="8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4320"/>
      </w:tblGrid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4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Evaluación y diagnóstico psicológico</w:t>
            </w:r>
          </w:p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Redacción de informes clínicos</w:t>
            </w:r>
          </w:p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Entrevista clínica estructurada</w:t>
            </w:r>
          </w:p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Búsqueda y revisión bibliográfica</w:t>
            </w:r>
          </w:p>
        </w:tc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Análisis estadístico: SPSS · R Studio</w:t>
            </w:r>
          </w:p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Gestión de referencias: Mendeley · Zotero</w:t>
            </w:r>
          </w:p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Pruebas: WAIS-IV · BDI-II · SCL-90 · STAI</w:t>
            </w:r>
          </w:p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Bases de datos: PsycINFO · Dialnet · PubMed</w:t>
            </w:r>
          </w:p>
        </w:tc>
      </w:tr>
    </w:tbl>
    <w:p>
      <w:pPr>
        <w:spacing w:after="40" w:before="0"/>
      </w:pPr>
    </w:p>
    <w:p>
      <w:pPr>
        <w:pBdr>
          <w:bottom w:val="single" w:color="6B1E2E" w:sz="6" w:space="4"/>
        </w:pBdr>
        <w:spacing w:after="120" w:before="280"/>
      </w:pPr>
      <w:r>
        <w:rPr>
          <w:rFonts w:ascii="Georgia" w:cs="Georgia" w:eastAsia="Georgia" w:hAnsi="Georgia"/>
          <w:b/>
          <w:bCs/>
          <w:caps/>
          <w:color w:val="6B1E2E"/>
          <w:sz w:val="21"/>
          <w:szCs w:val="21"/>
        </w:rPr>
        <w:t xml:space="preserve">Formación Complementaria</w:t>
      </w:r>
    </w:p>
    <w:tbl>
      <w:tblPr>
        <w:tblW w:type="dxa" w:w="8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0"/>
        <w:gridCol w:w="2160"/>
        <w:gridCol w:w="2160"/>
      </w:tblGrid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Introducción a la Terapia Cognitivo-Conductual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777777"/>
                <w:sz w:val="17"/>
                <w:szCs w:val="17"/>
              </w:rPr>
              <w:t xml:space="preserve">UNED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40 h  ·  2023</w:t>
            </w:r>
          </w:p>
        </w:tc>
      </w:tr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Primeros Auxilios Psicológicos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777777"/>
                <w:sz w:val="17"/>
                <w:szCs w:val="17"/>
              </w:rPr>
              <w:t xml:space="preserve">Cruz Roja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16 h  ·  2022</w:t>
            </w:r>
          </w:p>
        </w:tc>
      </w:tr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Mindfulness-Based Cognitive Therapy (MBCT)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777777"/>
                <w:sz w:val="17"/>
                <w:szCs w:val="17"/>
              </w:rPr>
              <w:t xml:space="preserve">Coursera / Oxford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30 h  ·  2023</w:t>
            </w:r>
          </w:p>
        </w:tc>
      </w:tr>
      <w:t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Estadística Aplicada a Ciencias del Comportamiento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777777"/>
                <w:sz w:val="17"/>
                <w:szCs w:val="17"/>
              </w:rPr>
              <w:t xml:space="preserve">edX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r>
              <w:rPr>
                <w:rFonts w:ascii="Calibri" w:cs="Calibri" w:eastAsia="Calibri" w:hAnsi="Calibri"/>
                <w:color w:val="777777"/>
                <w:sz w:val="17"/>
                <w:szCs w:val="17"/>
              </w:rPr>
              <w:t xml:space="preserve">25 h  ·  2022</w:t>
            </w:r>
          </w:p>
        </w:tc>
      </w:tr>
    </w:tbl>
    <w:p>
      <w:pPr>
        <w:spacing w:after="60" w:before="0"/>
      </w:pPr>
    </w:p>
    <w:sectPr>
      <w:pgSz w:w="11906" w:h="16838" w:orient="portrait"/>
      <w:pgMar w:top="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2026-04-28T08:16:57.588Z</dcterms:created>
  <dcterms:modified xsi:type="dcterms:W3CDTF">2026-04-28T08:16:57.589Z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