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690"/>
      </w:tblGrid>
      <w:tr w:rsidR="005B70FA" w:rsidRPr="00CF472F" w14:paraId="1A0190F2" w14:textId="77777777" w:rsidTr="00CF472F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2B"/>
            <w:tcMar>
              <w:top w:w="400" w:type="dxa"/>
              <w:left w:w="200" w:type="dxa"/>
              <w:bottom w:w="400" w:type="dxa"/>
              <w:right w:w="100" w:type="dxa"/>
            </w:tcMar>
          </w:tcPr>
          <w:p w14:paraId="131EBDAF" w14:textId="3F7C9DBF" w:rsidR="005B70FA" w:rsidRDefault="00CF472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9D9497" wp14:editId="11BA902D">
                  <wp:extent cx="1132114" cy="1394592"/>
                  <wp:effectExtent l="0" t="0" r="0" b="0"/>
                  <wp:docPr id="176738587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274" cy="140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F7A"/>
            <w:tcMar>
              <w:top w:w="300" w:type="dxa"/>
              <w:left w:w="300" w:type="dxa"/>
              <w:bottom w:w="300" w:type="dxa"/>
              <w:right w:w="200" w:type="dxa"/>
            </w:tcMar>
          </w:tcPr>
          <w:p w14:paraId="1D5F990D" w14:textId="6CC7A212" w:rsidR="005B70FA" w:rsidRPr="00CF472F" w:rsidRDefault="00000000">
            <w:pPr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FFFFFF"/>
                <w:sz w:val="52"/>
                <w:szCs w:val="52"/>
                <w:lang w:val="es-ES"/>
              </w:rPr>
              <w:t>Carl</w:t>
            </w:r>
            <w:r w:rsidR="00CF472F">
              <w:rPr>
                <w:rFonts w:ascii="Arial" w:eastAsia="Arial" w:hAnsi="Arial" w:cs="Arial"/>
                <w:b/>
                <w:bCs/>
                <w:color w:val="FFFFFF"/>
                <w:sz w:val="52"/>
                <w:szCs w:val="52"/>
                <w:lang w:val="es-ES"/>
              </w:rPr>
              <w:t>a</w:t>
            </w:r>
            <w:r w:rsidRPr="00CF472F">
              <w:rPr>
                <w:rFonts w:ascii="Arial" w:eastAsia="Arial" w:hAnsi="Arial" w:cs="Arial"/>
                <w:b/>
                <w:bCs/>
                <w:color w:val="FFFFFF"/>
                <w:sz w:val="52"/>
                <w:szCs w:val="52"/>
                <w:lang w:val="es-ES"/>
              </w:rPr>
              <w:t xml:space="preserve"> Mendoza Ruiz</w:t>
            </w:r>
          </w:p>
          <w:p w14:paraId="777F3D38" w14:textId="77777777" w:rsidR="005B70FA" w:rsidRPr="00CF472F" w:rsidRDefault="00000000">
            <w:pPr>
              <w:spacing w:before="6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i/>
                <w:iCs/>
                <w:color w:val="D4F0EE"/>
                <w:sz w:val="26"/>
                <w:szCs w:val="26"/>
                <w:lang w:val="es-ES"/>
              </w:rPr>
              <w:t>Jefe de Sala &amp; Responsable de F&amp;B</w:t>
            </w:r>
          </w:p>
          <w:p w14:paraId="675C81B5" w14:textId="77777777" w:rsidR="005B70FA" w:rsidRPr="00CF472F" w:rsidRDefault="00000000">
            <w:pPr>
              <w:spacing w:before="120"/>
              <w:rPr>
                <w:lang w:val="es-ES"/>
              </w:rPr>
            </w:pPr>
            <w:r>
              <w:rPr>
                <w:rFonts w:ascii="Arial" w:eastAsia="Arial" w:hAnsi="Arial" w:cs="Arial"/>
                <w:color w:val="FFFFFF"/>
                <w:sz w:val="19"/>
                <w:szCs w:val="19"/>
              </w:rPr>
              <w:t>📞</w:t>
            </w:r>
            <w:r w:rsidRPr="00CF472F">
              <w:rPr>
                <w:rFonts w:ascii="Arial" w:eastAsia="Arial" w:hAnsi="Arial" w:cs="Arial"/>
                <w:color w:val="FFFFFF"/>
                <w:sz w:val="19"/>
                <w:szCs w:val="19"/>
                <w:lang w:val="es-ES"/>
              </w:rPr>
              <w:t xml:space="preserve"> +34 612 345 678   ✉ carlos.mendoza@email.com</w:t>
            </w:r>
          </w:p>
          <w:p w14:paraId="62E8DA0A" w14:textId="77777777" w:rsidR="005B70FA" w:rsidRPr="00CF472F" w:rsidRDefault="00000000">
            <w:pPr>
              <w:spacing w:before="40"/>
              <w:rPr>
                <w:lang w:val="es-ES"/>
              </w:rPr>
            </w:pPr>
            <w:r>
              <w:rPr>
                <w:rFonts w:ascii="Arial" w:eastAsia="Arial" w:hAnsi="Arial" w:cs="Arial"/>
                <w:color w:val="FFFFFF"/>
                <w:sz w:val="19"/>
                <w:szCs w:val="19"/>
              </w:rPr>
              <w:t>🌐</w:t>
            </w:r>
            <w:r w:rsidRPr="00CF472F">
              <w:rPr>
                <w:rFonts w:ascii="Arial" w:eastAsia="Arial" w:hAnsi="Arial" w:cs="Arial"/>
                <w:color w:val="FFFFFF"/>
                <w:sz w:val="19"/>
                <w:szCs w:val="19"/>
                <w:lang w:val="es-ES"/>
              </w:rPr>
              <w:t xml:space="preserve"> linkedin.com/in/</w:t>
            </w:r>
            <w:proofErr w:type="spellStart"/>
            <w:r w:rsidRPr="00CF472F">
              <w:rPr>
                <w:rFonts w:ascii="Arial" w:eastAsia="Arial" w:hAnsi="Arial" w:cs="Arial"/>
                <w:color w:val="FFFFFF"/>
                <w:sz w:val="19"/>
                <w:szCs w:val="19"/>
                <w:lang w:val="es-ES"/>
              </w:rPr>
              <w:t>carlosmendoza</w:t>
            </w:r>
            <w:proofErr w:type="spellEnd"/>
            <w:r w:rsidRPr="00CF472F">
              <w:rPr>
                <w:rFonts w:ascii="Arial" w:eastAsia="Arial" w:hAnsi="Arial" w:cs="Arial"/>
                <w:color w:val="FFFFFF"/>
                <w:sz w:val="19"/>
                <w:szCs w:val="19"/>
                <w:lang w:val="es-ES"/>
              </w:rPr>
              <w:t xml:space="preserve">   </w:t>
            </w:r>
            <w:r>
              <w:rPr>
                <w:rFonts w:ascii="Arial" w:eastAsia="Arial" w:hAnsi="Arial" w:cs="Arial"/>
                <w:color w:val="FFFFFF"/>
                <w:sz w:val="19"/>
                <w:szCs w:val="19"/>
              </w:rPr>
              <w:t>📍</w:t>
            </w:r>
            <w:r w:rsidRPr="00CF472F">
              <w:rPr>
                <w:rFonts w:ascii="Arial" w:eastAsia="Arial" w:hAnsi="Arial" w:cs="Arial"/>
                <w:color w:val="FFFFFF"/>
                <w:sz w:val="19"/>
                <w:szCs w:val="19"/>
                <w:lang w:val="es-ES"/>
              </w:rPr>
              <w:t xml:space="preserve"> Barcelona, España</w:t>
            </w:r>
          </w:p>
        </w:tc>
      </w:tr>
      <w:tr w:rsidR="005B70FA" w:rsidRPr="00CF472F" w14:paraId="334E86C7" w14:textId="77777777" w:rsidTr="00CF472F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4F3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224930" w14:textId="77777777" w:rsidR="005B70FA" w:rsidRPr="00CF472F" w:rsidRDefault="00000000">
            <w:pPr>
              <w:spacing w:before="180" w:after="8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1A7F7A"/>
                <w:sz w:val="18"/>
                <w:szCs w:val="18"/>
                <w:lang w:val="es-ES"/>
              </w:rPr>
              <w:t>SOBRE MÍ</w:t>
            </w:r>
          </w:p>
          <w:p w14:paraId="435E95E5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i/>
                <w:iCs/>
                <w:color w:val="1C2B2B"/>
                <w:sz w:val="18"/>
                <w:szCs w:val="18"/>
                <w:lang w:val="es-ES"/>
              </w:rPr>
              <w:t>Profesional de hostelería con más de 10 años de experiencia en restauración de alto nivel, gestión de equipos y atención al cliente. Apasionado por crear experiencias gastronómicas memorables.</w:t>
            </w:r>
          </w:p>
          <w:p w14:paraId="1EA95BC5" w14:textId="77777777" w:rsidR="005B70FA" w:rsidRPr="00CF472F" w:rsidRDefault="005B70FA">
            <w:pPr>
              <w:pBdr>
                <w:bottom w:val="single" w:sz="4" w:space="0" w:color="1A7F7A"/>
              </w:pBdr>
              <w:spacing w:before="60" w:after="60"/>
              <w:rPr>
                <w:lang w:val="es-ES"/>
              </w:rPr>
            </w:pPr>
          </w:p>
          <w:p w14:paraId="6232456B" w14:textId="77777777" w:rsidR="005B70FA" w:rsidRPr="00CF472F" w:rsidRDefault="00000000">
            <w:pPr>
              <w:spacing w:before="180" w:after="8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1A7F7A"/>
                <w:sz w:val="18"/>
                <w:szCs w:val="18"/>
                <w:lang w:val="es-ES"/>
              </w:rPr>
              <w:t>HABILIDADES</w:t>
            </w:r>
          </w:p>
          <w:p w14:paraId="3D9E0432" w14:textId="77777777" w:rsidR="005B70FA" w:rsidRPr="00CF472F" w:rsidRDefault="00000000">
            <w:pPr>
              <w:spacing w:before="50" w:after="5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Gestión de sala</w:t>
            </w:r>
            <w:r w:rsidRPr="00CF472F">
              <w:rPr>
                <w:rFonts w:ascii="Arial" w:eastAsia="Arial" w:hAnsi="Arial" w:cs="Arial"/>
                <w:color w:val="1A7F7A"/>
                <w:sz w:val="18"/>
                <w:szCs w:val="18"/>
                <w:lang w:val="es-ES"/>
              </w:rPr>
              <w:t xml:space="preserve">  ■■■■■</w:t>
            </w:r>
          </w:p>
          <w:p w14:paraId="7213C256" w14:textId="77777777" w:rsidR="005B70FA" w:rsidRPr="00CF472F" w:rsidRDefault="00000000">
            <w:pPr>
              <w:spacing w:before="50" w:after="5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Atención al cliente</w:t>
            </w:r>
            <w:r w:rsidRPr="00CF472F">
              <w:rPr>
                <w:rFonts w:ascii="Arial" w:eastAsia="Arial" w:hAnsi="Arial" w:cs="Arial"/>
                <w:color w:val="1A7F7A"/>
                <w:sz w:val="18"/>
                <w:szCs w:val="18"/>
                <w:lang w:val="es-ES"/>
              </w:rPr>
              <w:t xml:space="preserve">  ■■■■■</w:t>
            </w:r>
          </w:p>
          <w:p w14:paraId="7B1344B7" w14:textId="77777777" w:rsidR="005B70FA" w:rsidRPr="00CF472F" w:rsidRDefault="00000000">
            <w:pPr>
              <w:spacing w:before="50" w:after="5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Gestión de inventario</w:t>
            </w:r>
            <w:r w:rsidRPr="00CF472F">
              <w:rPr>
                <w:rFonts w:ascii="Arial" w:eastAsia="Arial" w:hAnsi="Arial" w:cs="Arial"/>
                <w:color w:val="1A7F7A"/>
                <w:sz w:val="18"/>
                <w:szCs w:val="18"/>
                <w:lang w:val="es-ES"/>
              </w:rPr>
              <w:t xml:space="preserve">  ■■■■</w:t>
            </w:r>
            <w:r w:rsidRPr="00CF472F">
              <w:rPr>
                <w:rFonts w:ascii="Arial" w:eastAsia="Arial" w:hAnsi="Arial" w:cs="Arial"/>
                <w:color w:val="AAAAAA"/>
                <w:sz w:val="18"/>
                <w:szCs w:val="18"/>
                <w:lang w:val="es-ES"/>
              </w:rPr>
              <w:t>□</w:t>
            </w:r>
          </w:p>
          <w:p w14:paraId="2D401AD7" w14:textId="77777777" w:rsidR="005B70FA" w:rsidRPr="00CF472F" w:rsidRDefault="00000000">
            <w:pPr>
              <w:spacing w:before="50" w:after="5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Maridaje y sumillería</w:t>
            </w:r>
            <w:r w:rsidRPr="00CF472F">
              <w:rPr>
                <w:rFonts w:ascii="Arial" w:eastAsia="Arial" w:hAnsi="Arial" w:cs="Arial"/>
                <w:color w:val="1A7F7A"/>
                <w:sz w:val="18"/>
                <w:szCs w:val="18"/>
                <w:lang w:val="es-ES"/>
              </w:rPr>
              <w:t xml:space="preserve">  ■■■■</w:t>
            </w:r>
            <w:r w:rsidRPr="00CF472F">
              <w:rPr>
                <w:rFonts w:ascii="Arial" w:eastAsia="Arial" w:hAnsi="Arial" w:cs="Arial"/>
                <w:color w:val="AAAAAA"/>
                <w:sz w:val="18"/>
                <w:szCs w:val="18"/>
                <w:lang w:val="es-ES"/>
              </w:rPr>
              <w:t>□</w:t>
            </w:r>
          </w:p>
          <w:p w14:paraId="0F527569" w14:textId="77777777" w:rsidR="005B70FA" w:rsidRPr="00CF472F" w:rsidRDefault="00000000">
            <w:pPr>
              <w:spacing w:before="50" w:after="5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Control de costes F&amp;B</w:t>
            </w:r>
            <w:r w:rsidRPr="00CF472F">
              <w:rPr>
                <w:rFonts w:ascii="Arial" w:eastAsia="Arial" w:hAnsi="Arial" w:cs="Arial"/>
                <w:color w:val="1A7F7A"/>
                <w:sz w:val="18"/>
                <w:szCs w:val="18"/>
                <w:lang w:val="es-ES"/>
              </w:rPr>
              <w:t xml:space="preserve">  ■■■■</w:t>
            </w:r>
            <w:r w:rsidRPr="00CF472F">
              <w:rPr>
                <w:rFonts w:ascii="Arial" w:eastAsia="Arial" w:hAnsi="Arial" w:cs="Arial"/>
                <w:color w:val="AAAAAA"/>
                <w:sz w:val="18"/>
                <w:szCs w:val="18"/>
                <w:lang w:val="es-ES"/>
              </w:rPr>
              <w:t>□</w:t>
            </w:r>
          </w:p>
          <w:p w14:paraId="696F05AC" w14:textId="77777777" w:rsidR="005B70FA" w:rsidRPr="00CF472F" w:rsidRDefault="00000000">
            <w:pPr>
              <w:spacing w:before="50" w:after="5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Reservas (Cover Manager)</w:t>
            </w:r>
            <w:r w:rsidRPr="00CF472F">
              <w:rPr>
                <w:rFonts w:ascii="Arial" w:eastAsia="Arial" w:hAnsi="Arial" w:cs="Arial"/>
                <w:color w:val="1A7F7A"/>
                <w:sz w:val="18"/>
                <w:szCs w:val="18"/>
                <w:lang w:val="es-ES"/>
              </w:rPr>
              <w:t xml:space="preserve">  ■■■</w:t>
            </w:r>
            <w:r w:rsidRPr="00CF472F">
              <w:rPr>
                <w:rFonts w:ascii="Arial" w:eastAsia="Arial" w:hAnsi="Arial" w:cs="Arial"/>
                <w:color w:val="AAAAAA"/>
                <w:sz w:val="18"/>
                <w:szCs w:val="18"/>
                <w:lang w:val="es-ES"/>
              </w:rPr>
              <w:t>□□</w:t>
            </w:r>
          </w:p>
          <w:p w14:paraId="63399117" w14:textId="77777777" w:rsidR="005B70FA" w:rsidRPr="00CF472F" w:rsidRDefault="005B70FA">
            <w:pPr>
              <w:pBdr>
                <w:bottom w:val="single" w:sz="4" w:space="0" w:color="1A7F7A"/>
              </w:pBdr>
              <w:spacing w:before="60" w:after="60"/>
              <w:rPr>
                <w:lang w:val="es-ES"/>
              </w:rPr>
            </w:pPr>
          </w:p>
          <w:p w14:paraId="328017FE" w14:textId="77777777" w:rsidR="005B70FA" w:rsidRPr="00CF472F" w:rsidRDefault="00000000">
            <w:pPr>
              <w:spacing w:before="180" w:after="8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1A7F7A"/>
                <w:sz w:val="18"/>
                <w:szCs w:val="18"/>
                <w:lang w:val="es-ES"/>
              </w:rPr>
              <w:t>IDIOMAS</w:t>
            </w:r>
          </w:p>
          <w:p w14:paraId="77252FAE" w14:textId="77777777" w:rsidR="005B70FA" w:rsidRPr="00CF472F" w:rsidRDefault="00000000">
            <w:pPr>
              <w:spacing w:before="50" w:after="5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Español</w:t>
            </w:r>
            <w:r w:rsidRPr="00CF472F">
              <w:rPr>
                <w:rFonts w:ascii="Arial" w:eastAsia="Arial" w:hAnsi="Arial" w:cs="Arial"/>
                <w:color w:val="1A7F7A"/>
                <w:sz w:val="18"/>
                <w:szCs w:val="18"/>
                <w:lang w:val="es-ES"/>
              </w:rPr>
              <w:t xml:space="preserve">  ■■■■■</w:t>
            </w:r>
          </w:p>
          <w:p w14:paraId="68A32031" w14:textId="77777777" w:rsidR="005B70FA" w:rsidRPr="00CF472F" w:rsidRDefault="00000000">
            <w:pPr>
              <w:spacing w:before="50" w:after="5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Inglés</w:t>
            </w:r>
            <w:r w:rsidRPr="00CF472F">
              <w:rPr>
                <w:rFonts w:ascii="Arial" w:eastAsia="Arial" w:hAnsi="Arial" w:cs="Arial"/>
                <w:color w:val="1A7F7A"/>
                <w:sz w:val="18"/>
                <w:szCs w:val="18"/>
                <w:lang w:val="es-ES"/>
              </w:rPr>
              <w:t xml:space="preserve">  ■■■■</w:t>
            </w:r>
            <w:r w:rsidRPr="00CF472F">
              <w:rPr>
                <w:rFonts w:ascii="Arial" w:eastAsia="Arial" w:hAnsi="Arial" w:cs="Arial"/>
                <w:color w:val="AAAAAA"/>
                <w:sz w:val="18"/>
                <w:szCs w:val="18"/>
                <w:lang w:val="es-ES"/>
              </w:rPr>
              <w:t>□</w:t>
            </w:r>
          </w:p>
          <w:p w14:paraId="5516ECEA" w14:textId="77777777" w:rsidR="005B70FA" w:rsidRPr="00CF472F" w:rsidRDefault="00000000">
            <w:pPr>
              <w:spacing w:before="50" w:after="5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Francés</w:t>
            </w:r>
            <w:r w:rsidRPr="00CF472F">
              <w:rPr>
                <w:rFonts w:ascii="Arial" w:eastAsia="Arial" w:hAnsi="Arial" w:cs="Arial"/>
                <w:color w:val="1A7F7A"/>
                <w:sz w:val="18"/>
                <w:szCs w:val="18"/>
                <w:lang w:val="es-ES"/>
              </w:rPr>
              <w:t xml:space="preserve">  ■■■</w:t>
            </w:r>
            <w:r w:rsidRPr="00CF472F">
              <w:rPr>
                <w:rFonts w:ascii="Arial" w:eastAsia="Arial" w:hAnsi="Arial" w:cs="Arial"/>
                <w:color w:val="AAAAAA"/>
                <w:sz w:val="18"/>
                <w:szCs w:val="18"/>
                <w:lang w:val="es-ES"/>
              </w:rPr>
              <w:t>□□</w:t>
            </w:r>
          </w:p>
          <w:p w14:paraId="6B8BA32C" w14:textId="77777777" w:rsidR="005B70FA" w:rsidRPr="00CF472F" w:rsidRDefault="00000000">
            <w:pPr>
              <w:spacing w:before="50" w:after="5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Italiano</w:t>
            </w:r>
            <w:r w:rsidRPr="00CF472F">
              <w:rPr>
                <w:rFonts w:ascii="Arial" w:eastAsia="Arial" w:hAnsi="Arial" w:cs="Arial"/>
                <w:color w:val="1A7F7A"/>
                <w:sz w:val="18"/>
                <w:szCs w:val="18"/>
                <w:lang w:val="es-ES"/>
              </w:rPr>
              <w:t xml:space="preserve">  ■■</w:t>
            </w:r>
            <w:r w:rsidRPr="00CF472F">
              <w:rPr>
                <w:rFonts w:ascii="Arial" w:eastAsia="Arial" w:hAnsi="Arial" w:cs="Arial"/>
                <w:color w:val="AAAAAA"/>
                <w:sz w:val="18"/>
                <w:szCs w:val="18"/>
                <w:lang w:val="es-ES"/>
              </w:rPr>
              <w:t>□□□</w:t>
            </w:r>
          </w:p>
          <w:p w14:paraId="66FFCAD7" w14:textId="77777777" w:rsidR="005B70FA" w:rsidRPr="00CF472F" w:rsidRDefault="005B70FA">
            <w:pPr>
              <w:pBdr>
                <w:bottom w:val="single" w:sz="4" w:space="0" w:color="1A7F7A"/>
              </w:pBdr>
              <w:spacing w:before="60" w:after="60"/>
              <w:rPr>
                <w:lang w:val="es-ES"/>
              </w:rPr>
            </w:pPr>
          </w:p>
          <w:p w14:paraId="7E157DAF" w14:textId="77777777" w:rsidR="005B70FA" w:rsidRPr="00CF472F" w:rsidRDefault="00000000">
            <w:pPr>
              <w:spacing w:before="180" w:after="8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1A7F7A"/>
                <w:sz w:val="18"/>
                <w:szCs w:val="18"/>
                <w:lang w:val="es-ES"/>
              </w:rPr>
              <w:t>FORMACIÓN HOSTELERÍA</w:t>
            </w:r>
          </w:p>
          <w:p w14:paraId="19838BC7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1C2B2B"/>
                <w:sz w:val="18"/>
                <w:szCs w:val="18"/>
                <w:lang w:val="es-ES"/>
              </w:rPr>
              <w:t>Grado en Gestión Hotelera</w:t>
            </w:r>
          </w:p>
          <w:p w14:paraId="669605AA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i/>
                <w:iCs/>
                <w:color w:val="1C2B2B"/>
                <w:sz w:val="18"/>
                <w:szCs w:val="18"/>
                <w:lang w:val="es-ES"/>
              </w:rPr>
              <w:t>Escola Hofmann, Barcelona</w:t>
            </w:r>
          </w:p>
          <w:p w14:paraId="246449B0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666666"/>
                <w:sz w:val="18"/>
                <w:szCs w:val="18"/>
                <w:lang w:val="es-ES"/>
              </w:rPr>
              <w:t>2012 – 2015</w:t>
            </w:r>
          </w:p>
          <w:p w14:paraId="366BB33D" w14:textId="77777777" w:rsidR="005B70FA" w:rsidRPr="00CF472F" w:rsidRDefault="005B70FA">
            <w:pPr>
              <w:spacing w:before="80"/>
              <w:rPr>
                <w:lang w:val="es-ES"/>
              </w:rPr>
            </w:pPr>
          </w:p>
          <w:p w14:paraId="5CC7FDE1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1C2B2B"/>
                <w:sz w:val="18"/>
                <w:szCs w:val="18"/>
                <w:lang w:val="es-ES"/>
              </w:rPr>
              <w:t>Curso Sumillería WSET Nivel 2</w:t>
            </w:r>
          </w:p>
          <w:p w14:paraId="7F638EF4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i/>
                <w:iCs/>
                <w:color w:val="1C2B2B"/>
                <w:sz w:val="18"/>
                <w:szCs w:val="18"/>
                <w:lang w:val="es-ES"/>
              </w:rPr>
              <w:t>Wine &amp; Spirit Education Trust</w:t>
            </w:r>
          </w:p>
          <w:p w14:paraId="29702E43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666666"/>
                <w:sz w:val="18"/>
                <w:szCs w:val="18"/>
                <w:lang w:val="es-ES"/>
              </w:rPr>
              <w:t>2018</w:t>
            </w:r>
          </w:p>
          <w:p w14:paraId="4FAB917D" w14:textId="77777777" w:rsidR="005B70FA" w:rsidRPr="00CF472F" w:rsidRDefault="005B70FA">
            <w:pPr>
              <w:spacing w:before="80"/>
              <w:rPr>
                <w:lang w:val="es-ES"/>
              </w:rPr>
            </w:pPr>
          </w:p>
          <w:p w14:paraId="03F93763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1C2B2B"/>
                <w:sz w:val="18"/>
                <w:szCs w:val="18"/>
                <w:lang w:val="es-ES"/>
              </w:rPr>
              <w:t>Higiene Alimentaria APPCC</w:t>
            </w:r>
          </w:p>
          <w:p w14:paraId="0ACE95AD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i/>
                <w:iCs/>
                <w:color w:val="1C2B2B"/>
                <w:sz w:val="18"/>
                <w:szCs w:val="18"/>
                <w:lang w:val="es-ES"/>
              </w:rPr>
              <w:t>Institut Químic de Sarrià</w:t>
            </w:r>
          </w:p>
          <w:p w14:paraId="3250D6FB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666666"/>
                <w:sz w:val="18"/>
                <w:szCs w:val="18"/>
                <w:lang w:val="es-ES"/>
              </w:rPr>
              <w:t>2016</w:t>
            </w:r>
          </w:p>
          <w:p w14:paraId="62541972" w14:textId="77777777" w:rsidR="005B70FA" w:rsidRPr="00CF472F" w:rsidRDefault="005B70FA">
            <w:pPr>
              <w:pBdr>
                <w:bottom w:val="single" w:sz="4" w:space="0" w:color="1A7F7A"/>
              </w:pBdr>
              <w:spacing w:before="60" w:after="60"/>
              <w:rPr>
                <w:lang w:val="es-ES"/>
              </w:rPr>
            </w:pPr>
          </w:p>
          <w:p w14:paraId="4F612871" w14:textId="77777777" w:rsidR="005B70FA" w:rsidRPr="00CF472F" w:rsidRDefault="00000000">
            <w:pPr>
              <w:spacing w:before="180" w:after="8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1A7F7A"/>
                <w:sz w:val="18"/>
                <w:szCs w:val="18"/>
                <w:lang w:val="es-ES"/>
              </w:rPr>
              <w:t>SOFT SKILLS</w:t>
            </w:r>
          </w:p>
          <w:p w14:paraId="5D5964D2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• Liderazgo de equipos</w:t>
            </w:r>
          </w:p>
          <w:p w14:paraId="497DAA19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• Resolución de conflictos</w:t>
            </w:r>
          </w:p>
          <w:p w14:paraId="74F36ACE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• Gestión bajo presión</w:t>
            </w:r>
          </w:p>
          <w:p w14:paraId="395545FD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• Comunicación empática</w:t>
            </w:r>
          </w:p>
          <w:p w14:paraId="176ADD25" w14:textId="77777777" w:rsidR="005B70FA" w:rsidRPr="00CF472F" w:rsidRDefault="00000000">
            <w:pPr>
              <w:spacing w:before="4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sz w:val="18"/>
                <w:szCs w:val="18"/>
                <w:lang w:val="es-ES"/>
              </w:rPr>
              <w:t>• Orientación a resultados</w:t>
            </w:r>
          </w:p>
        </w:tc>
        <w:tc>
          <w:tcPr>
            <w:tcW w:w="76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9B28CEF" w14:textId="77777777" w:rsidR="005B70FA" w:rsidRPr="00CF472F" w:rsidRDefault="00000000">
            <w:pPr>
              <w:spacing w:before="20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1A7F7A"/>
                <w:sz w:val="22"/>
                <w:szCs w:val="22"/>
                <w:lang w:val="es-ES"/>
              </w:rPr>
              <w:t>EXPERIENCIA LABORAL</w:t>
            </w:r>
          </w:p>
          <w:p w14:paraId="51D5AB61" w14:textId="77777777" w:rsidR="005B70FA" w:rsidRPr="00CF472F" w:rsidRDefault="005B70FA">
            <w:pPr>
              <w:pBdr>
                <w:bottom w:val="single" w:sz="6" w:space="0" w:color="1A7F7A"/>
              </w:pBdr>
              <w:spacing w:after="100"/>
              <w:rPr>
                <w:lang w:val="es-ES"/>
              </w:rPr>
            </w:pPr>
          </w:p>
          <w:p w14:paraId="0D1C7A23" w14:textId="77777777" w:rsidR="005B70FA" w:rsidRPr="00CF472F" w:rsidRDefault="00000000">
            <w:pPr>
              <w:spacing w:before="160" w:after="2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  <w:lang w:val="es-ES"/>
              </w:rPr>
              <w:t>Jefe de Sala</w:t>
            </w:r>
          </w:p>
          <w:p w14:paraId="188658A6" w14:textId="77777777" w:rsidR="005B70FA" w:rsidRPr="00CF472F" w:rsidRDefault="00000000">
            <w:pPr>
              <w:spacing w:after="6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i/>
                <w:iCs/>
                <w:color w:val="666666"/>
                <w:sz w:val="19"/>
                <w:szCs w:val="19"/>
                <w:lang w:val="es-ES"/>
              </w:rPr>
              <w:t>Hotel Palau Gran — Barcelona  |  03/2020 – Presente</w:t>
            </w:r>
          </w:p>
          <w:p w14:paraId="75039A2A" w14:textId="77777777" w:rsidR="005B70FA" w:rsidRPr="00CF472F" w:rsidRDefault="00000000">
            <w:pPr>
              <w:spacing w:before="40" w:after="6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lang w:val="es-ES"/>
              </w:rPr>
              <w:t xml:space="preserve">Responsable de la coordinación del restaurante gastronómico de 80 cubiertos del hotel. Gestión de un equipo de 12 personas entre camareros, </w:t>
            </w:r>
            <w:proofErr w:type="spellStart"/>
            <w:r w:rsidRPr="00CF472F">
              <w:rPr>
                <w:rFonts w:ascii="Arial" w:eastAsia="Arial" w:hAnsi="Arial" w:cs="Arial"/>
                <w:color w:val="1C2B2B"/>
                <w:lang w:val="es-ES"/>
              </w:rPr>
              <w:t>sommeliers</w:t>
            </w:r>
            <w:proofErr w:type="spellEnd"/>
            <w:r w:rsidRPr="00CF472F">
              <w:rPr>
                <w:rFonts w:ascii="Arial" w:eastAsia="Arial" w:hAnsi="Arial" w:cs="Arial"/>
                <w:color w:val="1C2B2B"/>
                <w:lang w:val="es-ES"/>
              </w:rPr>
              <w:t xml:space="preserve"> y ayudantes. Implementé un nuevo sistema de reservas que redujo los no-shows en un 30%. Diseño de cartas de temporada en colaboración con el chef ejecutivo.</w:t>
            </w:r>
          </w:p>
          <w:p w14:paraId="263E3080" w14:textId="77777777" w:rsidR="005B70FA" w:rsidRPr="00CF472F" w:rsidRDefault="00000000">
            <w:pPr>
              <w:spacing w:before="160" w:after="2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  <w:lang w:val="es-ES"/>
              </w:rPr>
              <w:t>Maître / Responsable de Servicio</w:t>
            </w:r>
          </w:p>
          <w:p w14:paraId="3AD76010" w14:textId="77777777" w:rsidR="005B70FA" w:rsidRPr="00CF472F" w:rsidRDefault="00000000">
            <w:pPr>
              <w:spacing w:after="6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i/>
                <w:iCs/>
                <w:color w:val="666666"/>
                <w:sz w:val="19"/>
                <w:szCs w:val="19"/>
                <w:lang w:val="es-ES"/>
              </w:rPr>
              <w:t>Restaurante El Farol — Marbella  |  06/2016 – 02/2020</w:t>
            </w:r>
          </w:p>
          <w:p w14:paraId="738D1D2D" w14:textId="77777777" w:rsidR="005B70FA" w:rsidRPr="00CF472F" w:rsidRDefault="00000000">
            <w:pPr>
              <w:spacing w:before="40" w:after="6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lang w:val="es-ES"/>
              </w:rPr>
              <w:t>Dirección del equipo de sala en restaurante de cocina mediterránea con presencia en la Guía Michelin. Formación continua del personal en protocolo y técnica de servicio. Gestión de eventos privados y banquetes de hasta 200 personas. Logré aumentar el ticket medio un 18% mediante técnicas de upselling.</w:t>
            </w:r>
          </w:p>
          <w:p w14:paraId="07A53F9D" w14:textId="77777777" w:rsidR="005B70FA" w:rsidRPr="00CF472F" w:rsidRDefault="00000000">
            <w:pPr>
              <w:spacing w:before="160" w:after="2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  <w:lang w:val="es-ES"/>
              </w:rPr>
              <w:t>Camarero Senior / Sommelier en Prácticas</w:t>
            </w:r>
          </w:p>
          <w:p w14:paraId="69860BAD" w14:textId="77777777" w:rsidR="005B70FA" w:rsidRPr="00CF472F" w:rsidRDefault="00000000">
            <w:pPr>
              <w:spacing w:after="6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i/>
                <w:iCs/>
                <w:color w:val="666666"/>
                <w:sz w:val="19"/>
                <w:szCs w:val="19"/>
                <w:lang w:val="es-ES"/>
              </w:rPr>
              <w:t>Grupo Tragaluz — Barcelona  |  09/2013 – 05/2016</w:t>
            </w:r>
          </w:p>
          <w:p w14:paraId="567ADB0A" w14:textId="77777777" w:rsidR="005B70FA" w:rsidRDefault="00000000">
            <w:pPr>
              <w:spacing w:before="40" w:after="60"/>
              <w:rPr>
                <w:rFonts w:ascii="Arial" w:eastAsia="Arial" w:hAnsi="Arial" w:cs="Arial"/>
                <w:color w:val="1C2B2B"/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lang w:val="es-ES"/>
              </w:rPr>
              <w:t>Servicio de sala en restaurante de referencia en Barcelona. Responsable de la gestión de la bodega y las recomendaciones de maridaje. Atención personalizada a clientes VIP y grupos privados. Participé en la inauguración de dos nuevos locales del grupo.</w:t>
            </w:r>
          </w:p>
          <w:p w14:paraId="04995F88" w14:textId="77777777" w:rsidR="00CF472F" w:rsidRDefault="00CF472F">
            <w:pPr>
              <w:spacing w:before="40" w:after="60"/>
              <w:rPr>
                <w:rFonts w:ascii="Arial" w:eastAsia="Arial" w:hAnsi="Arial" w:cs="Arial"/>
                <w:color w:val="1C2B2B"/>
                <w:lang w:val="es-ES"/>
              </w:rPr>
            </w:pPr>
          </w:p>
          <w:p w14:paraId="192F39F7" w14:textId="77777777" w:rsidR="00CF472F" w:rsidRPr="00CF472F" w:rsidRDefault="00CF472F">
            <w:pPr>
              <w:spacing w:before="40" w:after="60"/>
              <w:rPr>
                <w:lang w:val="es-ES"/>
              </w:rPr>
            </w:pPr>
          </w:p>
          <w:p w14:paraId="4231FDC0" w14:textId="77777777" w:rsidR="005B70FA" w:rsidRPr="00CF472F" w:rsidRDefault="00000000">
            <w:pPr>
              <w:spacing w:before="20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1A7F7A"/>
                <w:sz w:val="22"/>
                <w:szCs w:val="22"/>
                <w:lang w:val="es-ES"/>
              </w:rPr>
              <w:t>LOGROS DESTACADOS</w:t>
            </w:r>
          </w:p>
          <w:p w14:paraId="12E096E7" w14:textId="77777777" w:rsidR="005B70FA" w:rsidRPr="00CF472F" w:rsidRDefault="005B70FA">
            <w:pPr>
              <w:pBdr>
                <w:bottom w:val="single" w:sz="6" w:space="0" w:color="1A7F7A"/>
              </w:pBdr>
              <w:spacing w:after="100"/>
              <w:rPr>
                <w:lang w:val="es-ES"/>
              </w:rPr>
            </w:pPr>
          </w:p>
          <w:p w14:paraId="4D09E1D3" w14:textId="77777777" w:rsidR="005B70FA" w:rsidRPr="00CF472F" w:rsidRDefault="00000000">
            <w:pPr>
              <w:spacing w:before="40" w:after="6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lang w:val="es-ES"/>
              </w:rPr>
              <w:t>★  Reconocimiento 'Mejor Servicio del Año' — Premios Gastronómicos BCN 2023</w:t>
            </w:r>
          </w:p>
          <w:p w14:paraId="0F29478D" w14:textId="77777777" w:rsidR="005B70FA" w:rsidRPr="00CF472F" w:rsidRDefault="00000000">
            <w:pPr>
              <w:spacing w:before="40" w:after="6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lang w:val="es-ES"/>
              </w:rPr>
              <w:t>★  Ticket medio incrementado de 38€ a 55€ en 18 meses (Hotel Palau Gran)</w:t>
            </w:r>
          </w:p>
          <w:p w14:paraId="3DAAB547" w14:textId="77777777" w:rsidR="005B70FA" w:rsidRPr="00CF472F" w:rsidRDefault="00000000">
            <w:pPr>
              <w:spacing w:before="40" w:after="6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lang w:val="es-ES"/>
              </w:rPr>
              <w:t>★  Reducción del 22% en mermas de bebidas mediante control de inventario</w:t>
            </w:r>
          </w:p>
          <w:p w14:paraId="58F94274" w14:textId="77777777" w:rsidR="005B70FA" w:rsidRPr="00CF472F" w:rsidRDefault="00000000">
            <w:pPr>
              <w:spacing w:before="40" w:after="6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lang w:val="es-ES"/>
              </w:rPr>
              <w:t xml:space="preserve">★  Formación y </w:t>
            </w:r>
            <w:proofErr w:type="spellStart"/>
            <w:r w:rsidRPr="00CF472F">
              <w:rPr>
                <w:rFonts w:ascii="Arial" w:eastAsia="Arial" w:hAnsi="Arial" w:cs="Arial"/>
                <w:color w:val="1C2B2B"/>
                <w:lang w:val="es-ES"/>
              </w:rPr>
              <w:t>onboarding</w:t>
            </w:r>
            <w:proofErr w:type="spellEnd"/>
            <w:r w:rsidRPr="00CF472F">
              <w:rPr>
                <w:rFonts w:ascii="Arial" w:eastAsia="Arial" w:hAnsi="Arial" w:cs="Arial"/>
                <w:color w:val="1C2B2B"/>
                <w:lang w:val="es-ES"/>
              </w:rPr>
              <w:t xml:space="preserve"> de más de 30 empleados nuevos en los últimos 3 años</w:t>
            </w:r>
          </w:p>
          <w:p w14:paraId="07997D61" w14:textId="77777777" w:rsidR="00CF472F" w:rsidRDefault="00CF472F">
            <w:pPr>
              <w:spacing w:before="200" w:after="40"/>
              <w:rPr>
                <w:rFonts w:ascii="Arial" w:eastAsia="Arial" w:hAnsi="Arial" w:cs="Arial"/>
                <w:b/>
                <w:bCs/>
                <w:color w:val="1A7F7A"/>
                <w:sz w:val="22"/>
                <w:szCs w:val="22"/>
                <w:lang w:val="es-ES"/>
              </w:rPr>
            </w:pPr>
          </w:p>
          <w:p w14:paraId="6D7737ED" w14:textId="43CF6D1B" w:rsidR="005B70FA" w:rsidRPr="00CF472F" w:rsidRDefault="00000000">
            <w:pPr>
              <w:spacing w:before="200" w:after="4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b/>
                <w:bCs/>
                <w:color w:val="1A7F7A"/>
                <w:sz w:val="22"/>
                <w:szCs w:val="22"/>
                <w:lang w:val="es-ES"/>
              </w:rPr>
              <w:t>REFERENCIAS</w:t>
            </w:r>
          </w:p>
          <w:p w14:paraId="11A96C7F" w14:textId="77777777" w:rsidR="005B70FA" w:rsidRPr="00CF472F" w:rsidRDefault="005B70FA">
            <w:pPr>
              <w:pBdr>
                <w:bottom w:val="single" w:sz="6" w:space="0" w:color="1A7F7A"/>
              </w:pBdr>
              <w:spacing w:after="100"/>
              <w:rPr>
                <w:lang w:val="es-ES"/>
              </w:rPr>
            </w:pPr>
          </w:p>
          <w:p w14:paraId="2BB3FF1B" w14:textId="77777777" w:rsidR="005B70FA" w:rsidRPr="00CF472F" w:rsidRDefault="00000000">
            <w:pPr>
              <w:spacing w:before="40" w:after="60"/>
              <w:rPr>
                <w:lang w:val="es-ES"/>
              </w:rPr>
            </w:pPr>
            <w:r w:rsidRPr="00CF472F">
              <w:rPr>
                <w:rFonts w:ascii="Arial" w:eastAsia="Arial" w:hAnsi="Arial" w:cs="Arial"/>
                <w:color w:val="1C2B2B"/>
                <w:lang w:val="es-ES"/>
              </w:rPr>
              <w:t>Disponibles a petición. Referencias verificables de los últimos tres empleadores.</w:t>
            </w:r>
          </w:p>
        </w:tc>
      </w:tr>
    </w:tbl>
    <w:p w14:paraId="66953D35" w14:textId="77777777" w:rsidR="00D66244" w:rsidRPr="00CF472F" w:rsidRDefault="00D66244">
      <w:pPr>
        <w:rPr>
          <w:lang w:val="es-ES"/>
        </w:rPr>
      </w:pPr>
    </w:p>
    <w:sectPr w:rsidR="00D66244" w:rsidRPr="00CF472F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061AC"/>
    <w:multiLevelType w:val="hybridMultilevel"/>
    <w:tmpl w:val="8E34CCD6"/>
    <w:lvl w:ilvl="0" w:tplc="BF268DF6">
      <w:start w:val="1"/>
      <w:numFmt w:val="bullet"/>
      <w:lvlText w:val="●"/>
      <w:lvlJc w:val="left"/>
      <w:pPr>
        <w:ind w:left="720" w:hanging="360"/>
      </w:pPr>
    </w:lvl>
    <w:lvl w:ilvl="1" w:tplc="B7A4C01E">
      <w:start w:val="1"/>
      <w:numFmt w:val="bullet"/>
      <w:lvlText w:val="○"/>
      <w:lvlJc w:val="left"/>
      <w:pPr>
        <w:ind w:left="1440" w:hanging="360"/>
      </w:pPr>
    </w:lvl>
    <w:lvl w:ilvl="2" w:tplc="DF0AFBF6">
      <w:start w:val="1"/>
      <w:numFmt w:val="bullet"/>
      <w:lvlText w:val="■"/>
      <w:lvlJc w:val="left"/>
      <w:pPr>
        <w:ind w:left="2160" w:hanging="360"/>
      </w:pPr>
    </w:lvl>
    <w:lvl w:ilvl="3" w:tplc="C246ADEC">
      <w:start w:val="1"/>
      <w:numFmt w:val="bullet"/>
      <w:lvlText w:val="●"/>
      <w:lvlJc w:val="left"/>
      <w:pPr>
        <w:ind w:left="2880" w:hanging="360"/>
      </w:pPr>
    </w:lvl>
    <w:lvl w:ilvl="4" w:tplc="C666C0DA">
      <w:start w:val="1"/>
      <w:numFmt w:val="bullet"/>
      <w:lvlText w:val="○"/>
      <w:lvlJc w:val="left"/>
      <w:pPr>
        <w:ind w:left="3600" w:hanging="360"/>
      </w:pPr>
    </w:lvl>
    <w:lvl w:ilvl="5" w:tplc="F170FCB8">
      <w:start w:val="1"/>
      <w:numFmt w:val="bullet"/>
      <w:lvlText w:val="■"/>
      <w:lvlJc w:val="left"/>
      <w:pPr>
        <w:ind w:left="4320" w:hanging="360"/>
      </w:pPr>
    </w:lvl>
    <w:lvl w:ilvl="6" w:tplc="D6645ED0">
      <w:start w:val="1"/>
      <w:numFmt w:val="bullet"/>
      <w:lvlText w:val="●"/>
      <w:lvlJc w:val="left"/>
      <w:pPr>
        <w:ind w:left="5040" w:hanging="360"/>
      </w:pPr>
    </w:lvl>
    <w:lvl w:ilvl="7" w:tplc="B6BCCA88">
      <w:start w:val="1"/>
      <w:numFmt w:val="bullet"/>
      <w:lvlText w:val="●"/>
      <w:lvlJc w:val="left"/>
      <w:pPr>
        <w:ind w:left="5760" w:hanging="360"/>
      </w:pPr>
    </w:lvl>
    <w:lvl w:ilvl="8" w:tplc="5F08112C">
      <w:start w:val="1"/>
      <w:numFmt w:val="bullet"/>
      <w:lvlText w:val="●"/>
      <w:lvlJc w:val="left"/>
      <w:pPr>
        <w:ind w:left="6480" w:hanging="360"/>
      </w:pPr>
    </w:lvl>
  </w:abstractNum>
  <w:num w:numId="1" w16cid:durableId="9201434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FA"/>
    <w:rsid w:val="004A5089"/>
    <w:rsid w:val="005B70FA"/>
    <w:rsid w:val="00CF472F"/>
    <w:rsid w:val="00D6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D605"/>
  <w15:docId w15:val="{376B0320-B7CF-4508-B8FE-213ED4B5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2026-04-24T15:35:00Z</dcterms:created>
  <dcterms:modified xsi:type="dcterms:W3CDTF">2026-04-24T15:57:00Z</dcterms:modified>
</cp:coreProperties>
</file>