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1906" w:type="dxa"/>
        <w:jc w:val="start"/>
        <w:tblInd w:w="0" w:type="dxa"/>
        <w:tblLayout w:type="fixed"/>
        <w:tblCellMar>
          <w:top w:w="360" w:type="dxa"/>
          <w:start w:w="200" w:type="dxa"/>
          <w:bottom w:w="360" w:type="dxa"/>
          <w:end w:w="200" w:type="dxa"/>
        </w:tblCellMar>
      </w:tblPr>
      <w:tblGrid>
        <w:gridCol w:w="2600"/>
        <w:gridCol w:w="162"/>
        <w:gridCol w:w="3190"/>
        <w:gridCol w:w="1047"/>
        <w:gridCol w:w="200"/>
        <w:gridCol w:w="1106"/>
        <w:gridCol w:w="624"/>
        <w:gridCol w:w="2977"/>
      </w:tblGrid>
      <w:tr>
        <w:trPr/>
        <w:tc>
          <w:tcPr>
            <w:tcW w:w="2600" w:type="dxa"/>
            <w:tcBorders/>
            <w:shd w:fill="122B50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FFFFFF"/>
                <w:sz w:val="64"/>
                <w:szCs w:val="64"/>
              </w:rPr>
              <w:t>A.P.</w:t>
            </w:r>
          </w:p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i/>
                <w:iCs/>
                <w:color w:val="9ED97E"/>
                <w:sz w:val="17"/>
                <w:szCs w:val="17"/>
              </w:rPr>
              <w:t>[ foto aquí ]</w:t>
            </w:r>
          </w:p>
        </w:tc>
        <w:tc>
          <w:tcPr>
            <w:tcW w:w="5705" w:type="dxa"/>
            <w:gridSpan w:val="5"/>
            <w:tcBorders/>
            <w:shd w:fill="0B1F3A" w:val="clear"/>
            <w:tcMar>
              <w:top w:w="400" w:type="dxa"/>
              <w:start w:w="500" w:type="dxa"/>
              <w:bottom w:w="400" w:type="dxa"/>
              <w:end w:w="300" w:type="dxa"/>
            </w:tcMar>
            <w:vAlign w:val="center"/>
          </w:tcPr>
          <w:p>
            <w:pPr>
              <w:pStyle w:val="Normal"/>
              <w:rPr/>
            </w:pPr>
            <w:r>
              <w:rPr>
                <w:rFonts w:eastAsia="Calibri" w:cs="Calibri"/>
                <w:b/>
                <w:bCs/>
                <w:color w:val="FFFFFF"/>
                <w:sz w:val="76"/>
                <w:szCs w:val="76"/>
              </w:rPr>
              <w:t>ADRIÁN</w:t>
            </w:r>
          </w:p>
          <w:p>
            <w:pPr>
              <w:pStyle w:val="Normal"/>
              <w:spacing w:before="0" w:after="130"/>
              <w:rPr/>
            </w:pPr>
            <w:r>
              <w:rPr>
                <w:rFonts w:eastAsia="Calibri" w:cs="Calibri"/>
                <w:b/>
                <w:bCs/>
                <w:color w:val="9ED97E"/>
                <w:sz w:val="68"/>
                <w:szCs w:val="68"/>
              </w:rPr>
              <w:t>PARDO IGLESIAS</w:t>
            </w:r>
          </w:p>
          <w:p>
            <w:pPr>
              <w:pStyle w:val="Normal"/>
              <w:spacing w:before="0" w:after="40"/>
              <w:rPr/>
            </w:pPr>
            <w:r>
              <w:rPr>
                <w:rFonts w:eastAsia="Calibri" w:cs="Calibri"/>
                <w:b/>
                <w:bCs/>
                <w:color w:val="6DBF4A"/>
                <w:sz w:val="26"/>
                <w:szCs w:val="26"/>
              </w:rPr>
              <w:t>SOCORRISTA ACUÁTICO</w:t>
            </w:r>
          </w:p>
          <w:p>
            <w:pPr>
              <w:pStyle w:val="Normal"/>
              <w:rPr/>
            </w:pPr>
            <w:r>
              <w:rPr>
                <w:rFonts w:eastAsia="Calibri" w:cs="Calibri"/>
                <w:i/>
                <w:iCs/>
                <w:color w:val="B8CCDD"/>
                <w:sz w:val="20"/>
                <w:szCs w:val="20"/>
              </w:rPr>
              <w:t>Piscinas · Playas · Rescate · Emergencias</w:t>
            </w:r>
          </w:p>
        </w:tc>
        <w:tc>
          <w:tcPr>
            <w:tcW w:w="3601" w:type="dxa"/>
            <w:gridSpan w:val="2"/>
            <w:tcBorders/>
            <w:shd w:fill="0B1F3A" w:val="clear"/>
            <w:tcMar>
              <w:top w:w="400" w:type="dxa"/>
              <w:start w:w="360" w:type="dxa"/>
              <w:bottom w:w="400" w:type="dxa"/>
              <w:end w:w="360" w:type="dxa"/>
            </w:tcMar>
            <w:vAlign w:val="center"/>
          </w:tcPr>
          <w:p>
            <w:pPr>
              <w:pStyle w:val="Normal"/>
              <w:spacing w:before="0" w:after="60"/>
              <w:rPr/>
            </w:pPr>
            <w:r>
              <w:rPr>
                <w:rFonts w:eastAsia="Calibri" w:cs="Calibri"/>
                <w:color w:val="B8CCDD"/>
                <w:sz w:val="19"/>
                <w:szCs w:val="19"/>
              </w:rPr>
              <w:t xml:space="preserve">📍  </w:t>
            </w:r>
            <w:r>
              <w:rPr>
                <w:rFonts w:eastAsia="Calibri" w:cs="Calibri"/>
                <w:color w:val="B8CCDD"/>
                <w:sz w:val="19"/>
                <w:szCs w:val="19"/>
              </w:rPr>
              <w:t>Murcia, España</w:t>
            </w:r>
          </w:p>
          <w:p>
            <w:pPr>
              <w:pStyle w:val="Normal"/>
              <w:spacing w:before="0" w:after="60"/>
              <w:rPr/>
            </w:pPr>
            <w:r>
              <w:rPr>
                <w:rFonts w:eastAsia="Calibri" w:cs="Calibri"/>
                <w:color w:val="B8CCDD"/>
                <w:sz w:val="19"/>
                <w:szCs w:val="19"/>
              </w:rPr>
              <w:t xml:space="preserve">📞  </w:t>
            </w:r>
            <w:r>
              <w:rPr>
                <w:rFonts w:eastAsia="Calibri" w:cs="Calibri"/>
                <w:color w:val="B8CCDD"/>
                <w:sz w:val="19"/>
                <w:szCs w:val="19"/>
              </w:rPr>
              <w:t>+34 654 321 987</w:t>
            </w:r>
          </w:p>
          <w:p>
            <w:pPr>
              <w:pStyle w:val="Normal"/>
              <w:spacing w:before="0" w:after="60"/>
              <w:rPr/>
            </w:pPr>
            <w:r>
              <w:rPr>
                <w:rFonts w:eastAsia="Calibri" w:cs="Calibri"/>
                <w:color w:val="B8CCDD"/>
                <w:sz w:val="19"/>
                <w:szCs w:val="19"/>
              </w:rPr>
              <w:t xml:space="preserve">✉   </w:t>
            </w:r>
            <w:r>
              <w:rPr>
                <w:rFonts w:eastAsia="Calibri" w:cs="Calibri"/>
                <w:color w:val="B8CCDD"/>
                <w:sz w:val="19"/>
                <w:szCs w:val="19"/>
              </w:rPr>
              <w:t>adrian.pardo@email.com</w:t>
            </w:r>
          </w:p>
          <w:p>
            <w:pPr>
              <w:pStyle w:val="Normal"/>
              <w:spacing w:before="0" w:after="60"/>
              <w:rPr/>
            </w:pPr>
            <w:r>
              <w:rPr>
                <w:rFonts w:eastAsia="Calibri" w:cs="Calibri"/>
                <w:color w:val="B8CCDD"/>
                <w:sz w:val="19"/>
                <w:szCs w:val="19"/>
              </w:rPr>
              <w:t xml:space="preserve">🔗  </w:t>
            </w:r>
            <w:r>
              <w:rPr>
                <w:rFonts w:eastAsia="Calibri" w:cs="Calibri"/>
                <w:color w:val="B8CCDD"/>
                <w:sz w:val="19"/>
                <w:szCs w:val="19"/>
              </w:rPr>
              <w:t>linkedin.com/in/adrianpardo</w:t>
            </w:r>
          </w:p>
          <w:p>
            <w:pPr>
              <w:pStyle w:val="Normal"/>
              <w:spacing w:before="0" w:after="0"/>
              <w:rPr/>
            </w:pPr>
            <w:r>
              <w:rPr>
                <w:rFonts w:eastAsia="Calibri" w:cs="Calibri"/>
                <w:color w:val="B8CCDD"/>
                <w:sz w:val="19"/>
                <w:szCs w:val="19"/>
              </w:rPr>
              <w:t xml:space="preserve">📋  </w:t>
            </w:r>
            <w:r>
              <w:rPr>
                <w:rFonts w:eastAsia="Calibri" w:cs="Calibri"/>
                <w:color w:val="B8CCDD"/>
                <w:sz w:val="19"/>
                <w:szCs w:val="19"/>
              </w:rPr>
              <w:t>InfoJobs: adrian.pardo</w:t>
            </w:r>
          </w:p>
        </w:tc>
      </w:tr>
      <w:tr>
        <w:trPr/>
        <w:tc>
          <w:tcPr>
            <w:tcW w:w="2762" w:type="dxa"/>
            <w:gridSpan w:val="2"/>
            <w:tcBorders/>
            <w:shd w:fill="6DBF4A" w:val="clear"/>
            <w:tcMar>
              <w:top w:w="130" w:type="dxa"/>
              <w:start w:w="160" w:type="dxa"/>
              <w:bottom w:w="130" w:type="dxa"/>
              <w:end w:w="16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0B1F3A"/>
                <w:sz w:val="18"/>
                <w:szCs w:val="18"/>
              </w:rPr>
              <w:t xml:space="preserve">🏅  </w:t>
            </w:r>
            <w:r>
              <w:rPr>
                <w:rFonts w:eastAsia="Calibri" w:cs="Calibri"/>
                <w:b/>
                <w:bCs/>
                <w:color w:val="0B1F3A"/>
                <w:sz w:val="18"/>
                <w:szCs w:val="18"/>
              </w:rPr>
              <w:t>Socorrista Acuático RNLI</w:t>
            </w:r>
          </w:p>
        </w:tc>
        <w:tc>
          <w:tcPr>
            <w:tcW w:w="3190" w:type="dxa"/>
            <w:tcBorders/>
            <w:shd w:fill="6DBF4A" w:val="clear"/>
            <w:tcMar>
              <w:top w:w="130" w:type="dxa"/>
              <w:start w:w="160" w:type="dxa"/>
              <w:bottom w:w="130" w:type="dxa"/>
              <w:end w:w="16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0B1F3A"/>
                <w:sz w:val="18"/>
                <w:szCs w:val="18"/>
              </w:rPr>
              <w:t xml:space="preserve">💊  </w:t>
            </w:r>
            <w:r>
              <w:rPr>
                <w:rFonts w:eastAsia="Calibri" w:cs="Calibri"/>
                <w:b/>
                <w:bCs/>
                <w:color w:val="0B1F3A"/>
                <w:sz w:val="18"/>
                <w:szCs w:val="18"/>
              </w:rPr>
              <w:t>RCP Avanzada + DEA · Cruz Roja</w:t>
            </w:r>
          </w:p>
        </w:tc>
        <w:tc>
          <w:tcPr>
            <w:tcW w:w="2977" w:type="dxa"/>
            <w:gridSpan w:val="4"/>
            <w:tcBorders/>
            <w:shd w:fill="6DBF4A" w:val="clear"/>
            <w:tcMar>
              <w:top w:w="130" w:type="dxa"/>
              <w:start w:w="160" w:type="dxa"/>
              <w:bottom w:w="130" w:type="dxa"/>
              <w:end w:w="16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0B1F3A"/>
                <w:sz w:val="18"/>
                <w:szCs w:val="18"/>
              </w:rPr>
              <w:t xml:space="preserve">🌊  </w:t>
            </w:r>
            <w:r>
              <w:rPr>
                <w:rFonts w:eastAsia="Calibri" w:cs="Calibri"/>
                <w:b/>
                <w:bCs/>
                <w:color w:val="0B1F3A"/>
                <w:sz w:val="18"/>
                <w:szCs w:val="18"/>
              </w:rPr>
              <w:t>Salvamento Acuático · FEN</w:t>
            </w:r>
          </w:p>
        </w:tc>
        <w:tc>
          <w:tcPr>
            <w:tcW w:w="2977" w:type="dxa"/>
            <w:tcBorders/>
            <w:shd w:fill="6DBF4A" w:val="clear"/>
            <w:tcMar>
              <w:top w:w="130" w:type="dxa"/>
              <w:start w:w="160" w:type="dxa"/>
              <w:bottom w:w="130" w:type="dxa"/>
              <w:end w:w="16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0B1F3A"/>
                <w:sz w:val="18"/>
                <w:szCs w:val="18"/>
              </w:rPr>
              <w:t xml:space="preserve">🩺  </w:t>
            </w:r>
            <w:r>
              <w:rPr>
                <w:rFonts w:eastAsia="Calibri" w:cs="Calibri"/>
                <w:b/>
                <w:bCs/>
                <w:color w:val="0B1F3A"/>
                <w:sz w:val="18"/>
                <w:szCs w:val="18"/>
              </w:rPr>
              <w:t>Primeros Auxilios · 120h</w:t>
            </w:r>
          </w:p>
        </w:tc>
      </w:tr>
      <w:tr>
        <w:trPr/>
        <w:tc>
          <w:tcPr>
            <w:tcW w:w="6999" w:type="dxa"/>
            <w:gridSpan w:val="4"/>
            <w:tcBorders/>
            <w:shd w:fill="F0F4F8" w:val="clear"/>
            <w:tcMar>
              <w:top w:w="0" w:type="dxa"/>
              <w:start w:w="500" w:type="dxa"/>
              <w:bottom w:w="0" w:type="dxa"/>
              <w:end w:w="360" w:type="dxa"/>
            </w:tcMar>
          </w:tcPr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4" w:color="B8CCDD"/>
              </w:pBdr>
              <w:spacing w:before="0" w:after="130"/>
              <w:rPr/>
            </w:pPr>
            <w:r>
              <w:rPr>
                <w:rFonts w:eastAsia="Calibri" w:cs="Calibri"/>
                <w:b/>
                <w:bCs/>
                <w:color w:val="6DBF4A"/>
                <w:sz w:val="24"/>
                <w:szCs w:val="24"/>
              </w:rPr>
              <w:t xml:space="preserve">▸ </w:t>
            </w:r>
            <w:r>
              <w:rPr>
                <w:rFonts w:eastAsia="Calibri" w:cs="Calibri"/>
                <w:b/>
                <w:bCs/>
                <w:color w:val="0B1F3A"/>
                <w:sz w:val="22"/>
                <w:szCs w:val="22"/>
              </w:rPr>
              <w:t>EXPERIENCIA PROFESIONAL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B1F3A"/>
                <w:sz w:val="21"/>
                <w:szCs w:val="21"/>
              </w:rPr>
              <w:t>Socorrista Acuático — Responsable de Turno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6DBF4A"/>
                <w:sz w:val="19"/>
                <w:szCs w:val="19"/>
              </w:rPr>
              <w:t>Piscina Cubierta Municipal de Murcia</w:t>
            </w:r>
            <w:r>
              <w:rPr>
                <w:rFonts w:eastAsia="Calibri" w:cs="Calibri"/>
                <w:i/>
                <w:iCs/>
                <w:color w:val="2C4A6A"/>
                <w:sz w:val="17"/>
                <w:szCs w:val="17"/>
              </w:rPr>
              <w:t xml:space="preserve">  ·  may. 2020 – Actualidad</w:t>
            </w:r>
            <w:r>
              <w:rPr>
                <w:rFonts w:eastAsia="Calibri" w:cs="Calibri"/>
                <w:color w:val="2C4A6A"/>
                <w:sz w:val="17"/>
                <w:szCs w:val="17"/>
              </w:rPr>
              <w:t xml:space="preserve">  ·  Murcia</w:t>
            </w:r>
          </w:p>
          <w:p>
            <w:pPr>
              <w:pStyle w:val="ListParagraph"/>
              <w:numPr>
                <w:ilvl w:val="0"/>
                <w:numId w:val="3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Vigilancia de vaso olímpico de 50 m y vaso de aprendizaje con aforo de hasta 420 usuarios.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Coordinación de equipo de 5 socorristas: planificación de turnos, posiciones y rotaciones.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Intervención en 6 rescates acuáticos exitosos; tres de ellos con aplicación de RCP completa.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Control y registro diario de cloro residual, pH y temperatura; comunicación con mantenimiento.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Supervisión y revisión periódica del DEA, botiquín de emergencia y material de rescate.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Elaboración de informes de novedades e incidencias para la dirección de la instalación.</w:t>
            </w:r>
          </w:p>
          <w:p>
            <w:pPr>
              <w:pStyle w:val="Normal"/>
              <w:spacing w:before="0" w:after="60"/>
              <w:rPr/>
            </w:pPr>
            <w:r>
              <w:rPr/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B1F3A"/>
                <w:sz w:val="21"/>
                <w:szCs w:val="21"/>
              </w:rPr>
              <w:t>Socorrista Acuático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6DBF4A"/>
                <w:sz w:val="19"/>
                <w:szCs w:val="19"/>
              </w:rPr>
              <w:t>Aquapark Costa Cálida</w:t>
            </w:r>
            <w:r>
              <w:rPr>
                <w:rFonts w:eastAsia="Calibri" w:cs="Calibri"/>
                <w:i/>
                <w:iCs/>
                <w:color w:val="2C4A6A"/>
                <w:sz w:val="17"/>
                <w:szCs w:val="17"/>
              </w:rPr>
              <w:t xml:space="preserve">  ·  jun. 2017 – abr. 2020</w:t>
            </w:r>
            <w:r>
              <w:rPr>
                <w:rFonts w:eastAsia="Calibri" w:cs="Calibri"/>
                <w:color w:val="2C4A6A"/>
                <w:sz w:val="17"/>
                <w:szCs w:val="17"/>
              </w:rPr>
              <w:t xml:space="preserve">  ·  Cartagena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Vigilancia de 12 atracciones acuáticas con afluencia de hasta 3.000 visitantes diarios en verano.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Aplicación del protocolo de emergencias en 8 intervenciones de rescate en toboganes y ríos lentos.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Formación continua del equipo en maniobras de extracción acuática y técnicas de inmovilización.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Atención a turistas en inglés y francés durante situaciones de urgencia médica.</w:t>
            </w:r>
          </w:p>
          <w:p>
            <w:pPr>
              <w:pStyle w:val="Normal"/>
              <w:spacing w:before="0" w:after="60"/>
              <w:rPr/>
            </w:pPr>
            <w:r>
              <w:rPr/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B1F3A"/>
                <w:sz w:val="21"/>
                <w:szCs w:val="21"/>
              </w:rPr>
              <w:t>Socorrista de Playa — Temporada Estival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6DBF4A"/>
                <w:sz w:val="19"/>
                <w:szCs w:val="19"/>
              </w:rPr>
              <w:t>Ayuntamiento de Cartagena</w:t>
            </w:r>
            <w:r>
              <w:rPr>
                <w:rFonts w:eastAsia="Calibri" w:cs="Calibri"/>
                <w:i/>
                <w:iCs/>
                <w:color w:val="2C4A6A"/>
                <w:sz w:val="17"/>
                <w:szCs w:val="17"/>
              </w:rPr>
              <w:t xml:space="preserve">  ·  jun. 2014 – sep. 2016</w:t>
            </w:r>
            <w:r>
              <w:rPr>
                <w:rFonts w:eastAsia="Calibri" w:cs="Calibri"/>
                <w:color w:val="2C4A6A"/>
                <w:sz w:val="17"/>
                <w:szCs w:val="17"/>
              </w:rPr>
              <w:t xml:space="preserve">  ·  Cartagena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Vigilancia de playa urbana con frente de 600 m y más de 3.000 usuarios diarios en agosto.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Señalización diaria del estado del mar; coordinación con Guardia Civil del Mar y Cruz Roja.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Gestión de 4 rescates en zona de oleaje y atención de primeros auxilios en playa.</w:t>
            </w:r>
          </w:p>
          <w:p>
            <w:pPr>
              <w:pStyle w:val="Normal"/>
              <w:spacing w:before="0" w:after="9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4" w:color="B8CCDD"/>
              </w:pBdr>
              <w:spacing w:before="0" w:after="130"/>
              <w:rPr/>
            </w:pPr>
            <w:r>
              <w:rPr>
                <w:rFonts w:eastAsia="Calibri" w:cs="Calibri"/>
                <w:b/>
                <w:bCs/>
                <w:color w:val="6DBF4A"/>
                <w:sz w:val="24"/>
                <w:szCs w:val="24"/>
              </w:rPr>
              <w:t xml:space="preserve">▸ </w:t>
            </w:r>
            <w:r>
              <w:rPr>
                <w:rFonts w:eastAsia="Calibri" w:cs="Calibri"/>
                <w:b/>
                <w:bCs/>
                <w:color w:val="0B1F3A"/>
                <w:sz w:val="22"/>
                <w:szCs w:val="22"/>
              </w:rPr>
              <w:t>FORMACIÓN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B1F3A"/>
                <w:sz w:val="21"/>
                <w:szCs w:val="21"/>
              </w:rPr>
              <w:t>Grado en Ciencias de la Actividad Física y el Deporte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6DBF4A"/>
                <w:sz w:val="19"/>
                <w:szCs w:val="19"/>
              </w:rPr>
              <w:t>Universidad de Murcia (UCAM)</w:t>
            </w:r>
            <w:r>
              <w:rPr>
                <w:rFonts w:eastAsia="Calibri" w:cs="Calibri"/>
                <w:i/>
                <w:iCs/>
                <w:color w:val="2C4A6A"/>
                <w:sz w:val="17"/>
                <w:szCs w:val="17"/>
              </w:rPr>
              <w:t xml:space="preserve">  ·  2010 – 2014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i/>
                <w:iCs/>
                <w:color w:val="2C4A6A"/>
                <w:sz w:val="17"/>
                <w:szCs w:val="17"/>
              </w:rPr>
              <w:t>TFG: «Eficacia de los protocolos de rescate en instalaciones acuáticas cubiertas»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B1F3A"/>
                <w:sz w:val="21"/>
                <w:szCs w:val="21"/>
              </w:rPr>
              <w:t>Técnico en Salvamento y Socorrismo Acuático — RNLI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6DBF4A"/>
                <w:sz w:val="19"/>
                <w:szCs w:val="19"/>
              </w:rPr>
              <w:t>Centro Formativo Acuático Levante</w:t>
            </w:r>
            <w:r>
              <w:rPr>
                <w:rFonts w:eastAsia="Calibri" w:cs="Calibri"/>
                <w:i/>
                <w:iCs/>
                <w:color w:val="2C4A6A"/>
                <w:sz w:val="17"/>
                <w:szCs w:val="17"/>
              </w:rPr>
              <w:t xml:space="preserve">  ·  2013 — Renovado 2024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i/>
                <w:iCs/>
                <w:color w:val="2C4A6A"/>
                <w:sz w:val="17"/>
                <w:szCs w:val="17"/>
              </w:rPr>
              <w:t>300 horas · Homologado por el Ministerio del Interior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B1F3A"/>
                <w:sz w:val="21"/>
                <w:szCs w:val="21"/>
              </w:rPr>
              <w:t>RCP Avanzada y Uso del DEA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6DBF4A"/>
                <w:sz w:val="19"/>
                <w:szCs w:val="19"/>
              </w:rPr>
              <w:t>Cruz Roja Española, Murcia</w:t>
            </w:r>
            <w:r>
              <w:rPr>
                <w:rFonts w:eastAsia="Calibri" w:cs="Calibri"/>
                <w:i/>
                <w:iCs/>
                <w:color w:val="2C4A6A"/>
                <w:sz w:val="17"/>
                <w:szCs w:val="17"/>
              </w:rPr>
              <w:t xml:space="preserve">  ·  2019 — Renovado 2024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B1F3A"/>
                <w:sz w:val="21"/>
                <w:szCs w:val="21"/>
              </w:rPr>
              <w:t>Socorrismo en Instalaciones Acuáticas — FEN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6DBF4A"/>
                <w:sz w:val="19"/>
                <w:szCs w:val="19"/>
              </w:rPr>
              <w:t>Federación Española de Natación</w:t>
            </w:r>
            <w:r>
              <w:rPr>
                <w:rFonts w:eastAsia="Calibri" w:cs="Calibri"/>
                <w:i/>
                <w:iCs/>
                <w:color w:val="2C4A6A"/>
                <w:sz w:val="17"/>
                <w:szCs w:val="17"/>
              </w:rPr>
              <w:t xml:space="preserve">  ·  2014 — Renovado 2023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B1F3A"/>
                <w:sz w:val="21"/>
                <w:szCs w:val="21"/>
              </w:rPr>
              <w:t>Monitor de Natación y Actividades Acuáticas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6DBF4A"/>
                <w:sz w:val="19"/>
                <w:szCs w:val="19"/>
              </w:rPr>
              <w:t>INEF — Universidad de Murcia</w:t>
            </w:r>
            <w:r>
              <w:rPr>
                <w:rFonts w:eastAsia="Calibri" w:cs="Calibri"/>
                <w:i/>
                <w:iCs/>
                <w:color w:val="2C4A6A"/>
                <w:sz w:val="17"/>
                <w:szCs w:val="17"/>
              </w:rPr>
              <w:t xml:space="preserve">  ·  2015 – 2016</w:t>
            </w:r>
          </w:p>
          <w:p>
            <w:pPr>
              <w:pStyle w:val="Normal"/>
              <w:spacing w:before="0" w:after="9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4" w:color="B8CCDD"/>
              </w:pBdr>
              <w:spacing w:before="0" w:after="130"/>
              <w:rPr/>
            </w:pPr>
            <w:r>
              <w:rPr>
                <w:rFonts w:eastAsia="Calibri" w:cs="Calibri"/>
                <w:b/>
                <w:bCs/>
                <w:color w:val="6DBF4A"/>
                <w:sz w:val="24"/>
                <w:szCs w:val="24"/>
              </w:rPr>
              <w:t xml:space="preserve">▸ </w:t>
            </w:r>
            <w:r>
              <w:rPr>
                <w:rFonts w:eastAsia="Calibri" w:cs="Calibri"/>
                <w:b/>
                <w:bCs/>
                <w:color w:val="0B1F3A"/>
                <w:sz w:val="22"/>
                <w:szCs w:val="22"/>
              </w:rPr>
              <w:t>OTROS DATOS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Permiso de conducir tipo B — vehículo propio.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Disponibilidad total: turnos rotativos, festivos y jornadas de 12 horas.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Certificado de delitos sexuales vigente (Ley 8/2021, obligatorio para trabajo con menores).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Nadador federado 11 años; mejor marca 100 m libres: 52,8 s · 200 m espalda: 2'08''.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Sin antecedentes penales · Aptitud psicofísica acreditada en vigor.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</w:tc>
        <w:tc>
          <w:tcPr>
            <w:tcW w:w="200" w:type="dxa"/>
            <w:tcBorders>
              <w:start w:val="single" w:sz="6" w:space="0" w:color="B8CCDD"/>
            </w:tcBorders>
            <w:shd w:fill="DDE6EE" w:val="clear"/>
            <w:tcMar>
              <w:top w:w="0" w:type="dxa"/>
              <w:start w:w="108" w:type="dxa"/>
              <w:bottom w:w="0" w:type="dxa"/>
              <w:end w:w="108" w:type="dxa"/>
            </w:tcMar>
          </w:tcPr>
          <w:p>
            <w:pPr>
              <w:pStyle w:val="Normal"/>
              <w:spacing w:before="0" w:after="0"/>
              <w:rPr/>
            </w:pPr>
            <w:r>
              <w:rPr/>
            </w:r>
          </w:p>
        </w:tc>
        <w:tc>
          <w:tcPr>
            <w:tcW w:w="4707" w:type="dxa"/>
            <w:gridSpan w:val="3"/>
            <w:tcBorders/>
            <w:shd w:fill="DDE6EE" w:val="clear"/>
            <w:tcMar>
              <w:top w:w="0" w:type="dxa"/>
              <w:start w:w="360" w:type="dxa"/>
              <w:bottom w:w="0" w:type="dxa"/>
              <w:end w:w="480" w:type="dxa"/>
            </w:tcMar>
          </w:tcPr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B8CCDD"/>
              </w:pBdr>
              <w:spacing w:before="0" w:after="110"/>
              <w:rPr/>
            </w:pPr>
            <w:r>
              <w:rPr>
                <w:rFonts w:eastAsia="Calibri" w:cs="Calibri"/>
                <w:b/>
                <w:bCs/>
                <w:color w:val="6DBF4A"/>
                <w:sz w:val="18"/>
                <w:szCs w:val="18"/>
              </w:rPr>
              <w:t xml:space="preserve">▸ </w:t>
            </w:r>
            <w:r>
              <w:rPr>
                <w:rFonts w:eastAsia="Calibri" w:cs="Calibri"/>
                <w:b/>
                <w:bCs/>
                <w:color w:val="0B1F3A"/>
                <w:sz w:val="19"/>
                <w:szCs w:val="19"/>
              </w:rPr>
              <w:t>SOBRE MÍ</w:t>
            </w:r>
          </w:p>
          <w:p>
            <w:pPr>
              <w:pStyle w:val="Normal"/>
              <w:spacing w:before="0" w:after="120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Socorrista acuático titulado con más de 9 años de experiencia en piscinas cubiertas, parques acuáticos y playas. Intervenciones de rescate exitosas, alta resistencia física y sólida formación en emergencias. Comprometido con la máxima seguridad de los usuarios.</w:t>
            </w:r>
          </w:p>
          <w:p>
            <w:pPr>
              <w:pStyle w:val="Normal"/>
              <w:pBdr>
                <w:bottom w:val="single" w:sz="2" w:space="3" w:color="B8CCDD"/>
              </w:pBdr>
              <w:spacing w:before="0" w:after="110"/>
              <w:rPr/>
            </w:pPr>
            <w:r>
              <w:rPr>
                <w:rFonts w:eastAsia="Calibri" w:cs="Calibri"/>
                <w:b/>
                <w:bCs/>
                <w:color w:val="6DBF4A"/>
                <w:sz w:val="18"/>
                <w:szCs w:val="18"/>
              </w:rPr>
              <w:t xml:space="preserve">▸ </w:t>
            </w:r>
            <w:r>
              <w:rPr>
                <w:rFonts w:eastAsia="Calibri" w:cs="Calibri"/>
                <w:b/>
                <w:bCs/>
                <w:color w:val="0B1F3A"/>
                <w:sz w:val="19"/>
                <w:szCs w:val="19"/>
              </w:rPr>
              <w:t>COMPETENCIAS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6DBF4A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Vigilancia preventiva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6DBF4A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Rescate acuático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6DBF4A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RCP y uso del DEA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6DBF4A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Primeros auxilios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6DBF4A"/>
                <w:sz w:val="19"/>
                <w:szCs w:val="19"/>
              </w:rPr>
              <w:t xml:space="preserve">●  ●  ●  ●  </w:t>
            </w:r>
            <w:r>
              <w:rPr>
                <w:color w:val="B8CCDD"/>
                <w:sz w:val="19"/>
                <w:szCs w:val="19"/>
              </w:rPr>
              <w:t xml:space="preserve">○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Control de aforo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6DBF4A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Natación competición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6DBF4A"/>
                <w:sz w:val="19"/>
                <w:szCs w:val="19"/>
              </w:rPr>
              <w:t xml:space="preserve">●  ●  ●  ●  </w:t>
            </w:r>
            <w:r>
              <w:rPr>
                <w:color w:val="B8CCDD"/>
                <w:sz w:val="19"/>
                <w:szCs w:val="19"/>
              </w:rPr>
              <w:t xml:space="preserve">○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Gestión emergencias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6DBF4A"/>
                <w:sz w:val="19"/>
                <w:szCs w:val="19"/>
              </w:rPr>
              <w:t xml:space="preserve">●  ●  ●  ●  </w:t>
            </w:r>
            <w:r>
              <w:rPr>
                <w:color w:val="B8CCDD"/>
                <w:sz w:val="19"/>
                <w:szCs w:val="19"/>
              </w:rPr>
              <w:t xml:space="preserve">○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Atención al usuario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B8CCDD"/>
              </w:pBdr>
              <w:spacing w:before="0" w:after="110"/>
              <w:rPr/>
            </w:pPr>
            <w:r>
              <w:rPr>
                <w:rFonts w:eastAsia="Calibri" w:cs="Calibri"/>
                <w:b/>
                <w:bCs/>
                <w:color w:val="6DBF4A"/>
                <w:sz w:val="18"/>
                <w:szCs w:val="18"/>
              </w:rPr>
              <w:t xml:space="preserve">▸ </w:t>
            </w:r>
            <w:r>
              <w:rPr>
                <w:rFonts w:eastAsia="Calibri" w:cs="Calibri"/>
                <w:b/>
                <w:bCs/>
                <w:color w:val="0B1F3A"/>
                <w:sz w:val="19"/>
                <w:szCs w:val="19"/>
              </w:rPr>
              <w:t>SISTEMAS Y EQUIPOS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6DBF4A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Control accesos digital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6DBF4A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Gestión incidencias online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6DBF4A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Análisis calidad del agua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6DBF4A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DEA y oxigenoterapia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6DBF4A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Radiocomunicaciones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B8CCDD"/>
              </w:pBdr>
              <w:spacing w:before="0" w:after="110"/>
              <w:rPr/>
            </w:pPr>
            <w:r>
              <w:rPr>
                <w:rFonts w:eastAsia="Calibri" w:cs="Calibri"/>
                <w:b/>
                <w:bCs/>
                <w:color w:val="6DBF4A"/>
                <w:sz w:val="18"/>
                <w:szCs w:val="18"/>
              </w:rPr>
              <w:t xml:space="preserve">▸ </w:t>
            </w:r>
            <w:r>
              <w:rPr>
                <w:rFonts w:eastAsia="Calibri" w:cs="Calibri"/>
                <w:b/>
                <w:bCs/>
                <w:color w:val="0B1F3A"/>
                <w:sz w:val="19"/>
                <w:szCs w:val="19"/>
              </w:rPr>
              <w:t>CAPACIDADES FÍSICAS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Crol · Espalda · Braza · Mariposa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Apnea estática y dinámica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Alta resistencia cardiovascular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color w:val="2C4A6A"/>
                <w:sz w:val="18"/>
                <w:szCs w:val="18"/>
              </w:rPr>
              <w:t>Apt. psicofísica vigente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B8CCDD"/>
              </w:pBdr>
              <w:spacing w:before="0" w:after="110"/>
              <w:rPr/>
            </w:pPr>
            <w:r>
              <w:rPr>
                <w:rFonts w:eastAsia="Calibri" w:cs="Calibri"/>
                <w:b/>
                <w:bCs/>
                <w:color w:val="6DBF4A"/>
                <w:sz w:val="18"/>
                <w:szCs w:val="18"/>
              </w:rPr>
              <w:t xml:space="preserve">▸ </w:t>
            </w:r>
            <w:r>
              <w:rPr>
                <w:rFonts w:eastAsia="Calibri" w:cs="Calibri"/>
                <w:b/>
                <w:bCs/>
                <w:color w:val="0B1F3A"/>
                <w:sz w:val="19"/>
                <w:szCs w:val="19"/>
              </w:rPr>
              <w:t>IDIOMAS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6DBF4A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Español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6DBF4A"/>
                <w:sz w:val="19"/>
                <w:szCs w:val="19"/>
              </w:rPr>
              <w:t xml:space="preserve">●  ●  ●  ●  </w:t>
            </w:r>
            <w:r>
              <w:rPr>
                <w:color w:val="B8CCDD"/>
                <w:sz w:val="19"/>
                <w:szCs w:val="19"/>
              </w:rPr>
              <w:t xml:space="preserve">○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Inglés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6DBF4A"/>
                <w:sz w:val="19"/>
                <w:szCs w:val="19"/>
              </w:rPr>
              <w:t xml:space="preserve">●  ●  ●  </w:t>
            </w:r>
            <w:r>
              <w:rPr>
                <w:color w:val="B8CCDD"/>
                <w:sz w:val="19"/>
                <w:szCs w:val="19"/>
              </w:rPr>
              <w:t xml:space="preserve">○  ○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Francés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6DBF4A"/>
                <w:sz w:val="19"/>
                <w:szCs w:val="19"/>
              </w:rPr>
              <w:t xml:space="preserve">●  ●  </w:t>
            </w:r>
            <w:r>
              <w:rPr>
                <w:color w:val="B8CCDD"/>
                <w:sz w:val="19"/>
                <w:szCs w:val="19"/>
              </w:rPr>
              <w:t xml:space="preserve">○  ○  ○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Italiano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B8CCDD"/>
              </w:pBdr>
              <w:spacing w:before="0" w:after="110"/>
              <w:rPr/>
            </w:pPr>
            <w:r>
              <w:rPr>
                <w:rFonts w:eastAsia="Calibri" w:cs="Calibri"/>
                <w:b/>
                <w:bCs/>
                <w:color w:val="6DBF4A"/>
                <w:sz w:val="18"/>
                <w:szCs w:val="18"/>
              </w:rPr>
              <w:t xml:space="preserve">▸ </w:t>
            </w:r>
            <w:r>
              <w:rPr>
                <w:rFonts w:eastAsia="Calibri" w:cs="Calibri"/>
                <w:b/>
                <w:bCs/>
                <w:color w:val="0B1F3A"/>
                <w:sz w:val="19"/>
                <w:szCs w:val="19"/>
              </w:rPr>
              <w:t>RECONOCIMIENTOS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6DBF4A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Mención Cruz Roja 2022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6DBF4A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Mejor Socorrista Región de Murcia 2021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6DBF4A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2C4A6A"/>
                <w:sz w:val="18"/>
                <w:szCs w:val="18"/>
              </w:rPr>
              <w:t>Medalla Salvamento Marítimo 2019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</w:tc>
      </w:tr>
    </w:tbl>
    <w:sectPr>
      <w:type w:val="nextPage"/>
      <w:pgSz w:w="11906" w:h="16838"/>
      <w:pgMar w:left="0" w:right="0" w:gutter="0" w:header="0" w:top="0" w:footer="0" w:bottom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"/>
      <w:lvlJc w:val="start"/>
      <w:pPr>
        <w:tabs>
          <w:tab w:val="num" w:pos="0"/>
        </w:tabs>
        <w:ind w:start="280" w:hanging="18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1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60"/>
  <w:defaultTabStop w:val="720"/>
  <w:autoHyphenation w:val="true"/>
  <w:hyphenationZone w:val="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color w:val="0B1F3A"/>
        <w:lang w:val="es-E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jc w:val="start"/>
    </w:pPr>
    <w:rPr>
      <w:rFonts w:ascii="Calibri" w:hAnsi="Calibri" w:eastAsia="Calibri" w:cs="Calibri"/>
      <w:color w:val="0B1F3A"/>
      <w:kern w:val="0"/>
      <w:sz w:val="20"/>
      <w:szCs w:val="20"/>
      <w:lang w:val="es-ES" w:eastAsia="zh-CN" w:bidi="hi-IN"/>
    </w:rPr>
  </w:style>
  <w:style w:type="paragraph" w:styleId="Heading1">
    <w:name w:val="heading 1"/>
    <w:basedOn w:val="Ttulo"/>
    <w:qFormat/>
    <w:pPr/>
    <w:rPr>
      <w:color w:val="2E74B5"/>
      <w:sz w:val="32"/>
      <w:szCs w:val="32"/>
    </w:rPr>
  </w:style>
  <w:style w:type="paragraph" w:styleId="Heading2">
    <w:name w:val="heading 2"/>
    <w:basedOn w:val="Ttulo"/>
    <w:qFormat/>
    <w:pPr/>
    <w:rPr>
      <w:color w:val="2E74B5"/>
      <w:sz w:val="26"/>
      <w:szCs w:val="26"/>
    </w:rPr>
  </w:style>
  <w:style w:type="paragraph" w:styleId="Heading3">
    <w:name w:val="heading 3"/>
    <w:basedOn w:val="Ttulo"/>
    <w:qFormat/>
    <w:pPr/>
    <w:rPr>
      <w:color w:val="1F4D78"/>
      <w:sz w:val="24"/>
      <w:szCs w:val="24"/>
    </w:rPr>
  </w:style>
  <w:style w:type="paragraph" w:styleId="Heading4">
    <w:name w:val="heading 4"/>
    <w:basedOn w:val="Ttulo"/>
    <w:qFormat/>
    <w:pPr/>
    <w:rPr>
      <w:i/>
      <w:iCs/>
      <w:color w:val="2E74B5"/>
    </w:rPr>
  </w:style>
  <w:style w:type="paragraph" w:styleId="Heading5">
    <w:name w:val="heading 5"/>
    <w:basedOn w:val="Ttulo"/>
    <w:qFormat/>
    <w:pPr/>
    <w:rPr>
      <w:color w:val="2E74B5"/>
    </w:rPr>
  </w:style>
  <w:style w:type="paragraph" w:styleId="Heading6">
    <w:name w:val="heading 6"/>
    <w:basedOn w:val="Ttulo"/>
    <w:qFormat/>
    <w:pPr/>
    <w:rPr>
      <w:color w:val="1F4D78"/>
    </w:r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Caracteresdenotaalpie">
    <w:name w:val="Caracteres de nota al pie"/>
    <w:uiPriority w:val="99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TextChar">
    <w:name w:val="Footnote Text Char"/>
    <w:uiPriority w:val="99"/>
    <w:semiHidden/>
    <w:unhideWhenUsed/>
    <w:qFormat/>
    <w:rPr>
      <w:sz w:val="20"/>
      <w:szCs w:val="20"/>
    </w:rPr>
  </w:style>
  <w:style w:type="character" w:styleId="Caracteresdenotafinal">
    <w:name w:val="Caracteres de nota final"/>
    <w:uiPriority w:val="99"/>
    <w:semiHidden/>
    <w:unhideWhenUsed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EndnoteTextChar">
    <w:name w:val="Endnote Text Char"/>
    <w:uiPriority w:val="99"/>
    <w:semiHidden/>
    <w:unhideWhenUsed/>
    <w:qFormat/>
    <w:rPr>
      <w:sz w:val="20"/>
      <w:szCs w:val="20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Ttulo"/>
    <w:qFormat/>
    <w:pPr/>
    <w:rPr>
      <w:sz w:val="56"/>
      <w:szCs w:val="56"/>
    </w:rPr>
  </w:style>
  <w:style w:type="paragraph" w:styleId="StrongEmphasis">
    <w:name w:val="Strong Emphasis"/>
    <w:qFormat/>
    <w:pPr>
      <w:widowControl/>
      <w:bidi w:val="0"/>
      <w:spacing w:before="0" w:after="0"/>
      <w:jc w:val="start"/>
    </w:pPr>
    <w:rPr>
      <w:rFonts w:ascii="Calibri" w:hAnsi="Calibri" w:eastAsia="Calibri" w:cs="Calibri"/>
      <w:b/>
      <w:bCs/>
      <w:color w:val="0B1F3A"/>
      <w:kern w:val="0"/>
      <w:sz w:val="20"/>
      <w:szCs w:val="20"/>
      <w:lang w:val="es-ES" w:eastAsia="zh-CN" w:bidi="hi-IN"/>
    </w:rPr>
  </w:style>
  <w:style w:type="paragraph" w:styleId="ListParagraph">
    <w:name w:val="List Paragraph"/>
    <w:qFormat/>
    <w:pPr>
      <w:widowControl/>
      <w:bidi w:val="0"/>
      <w:spacing w:before="0" w:after="0"/>
      <w:jc w:val="start"/>
    </w:pPr>
    <w:rPr>
      <w:rFonts w:ascii="Calibri" w:hAnsi="Calibri" w:eastAsia="Calibri" w:cs="Calibri"/>
      <w:color w:val="0B1F3A"/>
      <w:kern w:val="0"/>
      <w:sz w:val="20"/>
      <w:szCs w:val="20"/>
      <w:lang w:val="es-ES" w:eastAsia="zh-CN" w:bidi="hi-IN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LibreOffice/26.2.2.2$Windows_X86_64 LibreOffice_project/1f77d10d6938fd34972958f64b2bcfa54f8b1ba5</Application>
  <AppVersion>15.0000</AppVersion>
  <Pages>2</Pages>
  <Words>643</Words>
  <Characters>3218</Characters>
  <CharactersWithSpaces>3872</CharactersWithSpaces>
  <Paragraphs>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2026-04-18T15:22:41Z</dcterms:created>
  <dc:creator>Un-named</dc:creator>
  <dc:description/>
  <dc:language>es-ES</dc:language>
  <cp:lastModifiedBy/>
  <dcterms:modified xsi:type="dcterms:W3CDTF">2026-04-19T10:29:58Z</dcterms:modified>
  <cp:revision>2</cp:revision>
  <dc:subject/>
  <dc:title/>
</cp:coreProperties>
</file>