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240"/>
      </w:tblGrid>
      <w:tr>
        <w:tc>
          <w:tcPr>
            <w:tcW w:type="dxa" w:w="122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DFAF4" w:val="clear"/>
            <w:tcMar>
              <w:top w:type="dxa" w:w="0"/>
              <w:left w:type="dxa" w:w="0"/>
              <w:bottom w:type="dxa" w:w="0"/>
              <w:right w:type="dxa" w:w="0"/>
            </w:tcMar>
          </w:tcPr>
          <w:tbl>
            <w:tblPr>
              <w:tblW w:type="dxa" w:w="1224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640"/>
              <w:gridCol w:w="9600"/>
            </w:tblGrid>
            <w:tr>
              <w:tc>
                <w:tcPr>
                  <w:tcW w:type="dxa" w:w="26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4" w:val="clear"/>
                  <w:tcMar>
                    <w:top w:type="dxa" w:w="240"/>
                    <w:left w:type="dxa" w:w="480"/>
                    <w:bottom w:type="dxa" w:w="200"/>
                    <w:right w:type="dxa" w:w="0"/>
                  </w:tcMar>
                </w:tcPr>
                <w:tbl>
                  <w:tblPr>
                    <w:tblW w:type="dxa" w:w="18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1800"/>
                  </w:tblGrid>
                  <w:tr>
                    <w:tc>
                      <w:tcPr>
                        <w:tcW w:type="dxa" w:w="1800"/>
                        <w:tcBorders>
                          <w:top w:val="single" w:color="B5632A" w:sz="8"/>
                          <w:left w:val="single" w:color="B5632A" w:sz="8"/>
                          <w:bottom w:val="single" w:color="B5632A" w:sz="8"/>
                          <w:right w:val="single" w:color="B5632A" w:sz="8"/>
                        </w:tcBorders>
                        <w:shd w:fill="E8E2D0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520" w:before="52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B5632A"/>
                            <w:sz w:val="18"/>
                            <w:szCs w:val="18"/>
                          </w:rPr>
                          <w:t xml:space="preserve">FOTO</w:t>
                        </w:r>
                      </w:p>
                    </w:tc>
                  </w:tr>
                </w:tbl>
                <w:p/>
              </w:tc>
              <w:tc>
                <w:tcPr>
                  <w:tcW w:type="dxa" w:w="9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AF4" w:val="clear"/>
                  <w:tcMar>
                    <w:top w:type="dxa" w:w="280"/>
                    <w:left w:type="dxa" w:w="360"/>
                    <w:bottom w:type="dxa" w:w="180"/>
                    <w:right w:type="dxa" w:w="480"/>
                  </w:tcMar>
                  <w:vAlign w:val="center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A14"/>
                      <w:sz w:val="66"/>
                      <w:szCs w:val="66"/>
                    </w:rPr>
                    <w:t xml:space="preserve">VALERIA  ROMERO</w:t>
                  </w:r>
                </w:p>
                <w:p>
                  <w:pPr>
                    <w:spacing w:before="4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1A14"/>
                      <w:sz w:val="66"/>
                      <w:szCs w:val="66"/>
                    </w:rPr>
                    <w:t xml:space="preserve">CASTELLANOS</w:t>
                  </w:r>
                </w:p>
                <w:p>
                  <w:pPr>
                    <w:spacing w:after="0" w:before="60"/>
                  </w:pPr>
                  <w:r>
                    <w:rPr>
                      <w:rFonts w:ascii="Calibri" w:cs="Calibri" w:eastAsia="Calibri" w:hAnsi="Calibri"/>
                      <w:color w:val="B5632A"/>
                      <w:sz w:val="16"/>
                      <w:szCs w:val="16"/>
                    </w:rPr>
                    <w:t xml:space="preserve">━━━ </w:t>
                  </w:r>
                  <w:r>
                    <w:rPr>
                      <w:rFonts w:ascii="Calibri" w:cs="Calibri" w:eastAsia="Calibri" w:hAnsi="Calibri"/>
                      <w:color w:val="2C3A1E"/>
                      <w:sz w:val="19"/>
                      <w:szCs w:val="19"/>
                    </w:rPr>
                    <w:t xml:space="preserve">Gestora de Eventos  ·  Coordinación y Protocolo</w:t>
                  </w:r>
                </w:p>
              </w:tc>
            </w:tr>
          </w:tbl>
          <w:p/>
        </w:tc>
      </w:tr>
    </w:tbl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60"/>
        <w:gridCol w:w="9180"/>
      </w:tblGrid>
      <w:tr>
        <w:tc>
          <w:tcPr>
            <w:tcW w:type="dxa" w:w="30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C3A1E" w:val="clear"/>
            <w:tcMar>
              <w:top w:type="dxa" w:w="56"/>
              <w:left w:type="dxa" w:w="0"/>
              <w:bottom w:type="dxa" w:w="56"/>
              <w:right w:type="dxa" w:w="0"/>
            </w:tcMar>
          </w:tcPr>
          <w:p>
            <w:pPr>
              <w:spacing w:after="0" w:before="0"/>
            </w:pPr>
            <w:r>
              <w:t xml:space="preserve"/>
            </w:r>
          </w:p>
        </w:tc>
        <w:tc>
          <w:tcPr>
            <w:tcW w:type="dxa" w:w="91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B5632A" w:val="clear"/>
            <w:tcMar>
              <w:top w:type="dxa" w:w="56"/>
              <w:left w:type="dxa" w:w="0"/>
              <w:bottom w:type="dxa" w:w="56"/>
              <w:right w:type="dxa" w:w="0"/>
            </w:tcMar>
          </w:tcPr>
          <w:p>
            <w:pPr>
              <w:spacing w:after="0" w:before="0"/>
            </w:pPr>
            <w:r>
              <w:t xml:space="preserve"/>
            </w:r>
          </w:p>
        </w:tc>
      </w:tr>
    </w:tbl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60"/>
        <w:gridCol w:w="9180"/>
      </w:tblGrid>
      <w:tr>
        <w:tc>
          <w:tcPr>
            <w:tcW w:type="dxa" w:w="3060"/>
            <w:tcBorders>
              <w:top w:val="none" w:color="FFFFFF" w:sz="0"/>
              <w:left w:val="none" w:color="FFFFFF" w:sz="0"/>
              <w:bottom w:val="none" w:color="FFFFFF" w:sz="0"/>
              <w:right w:val="single" w:color="D4844A" w:sz="4" w:space="0"/>
            </w:tcBorders>
            <w:shd w:fill="F3F0E6" w:val="clear"/>
            <w:tcMar>
              <w:top w:type="dxa" w:w="0"/>
              <w:left w:type="dxa" w:w="480"/>
              <w:bottom w:type="dxa" w:w="300"/>
              <w:right w:type="dxa" w:w="360"/>
            </w:tcMar>
          </w:tcPr>
          <w:p>
            <w:pPr>
              <w:spacing w:after="0" w:before="120"/>
            </w:pPr>
            <w:r>
              <w:t xml:space="preserve"/>
            </w:r>
          </w:p>
          <w:p>
            <w:pPr>
              <w:pBdr>
                <w:bottom w:val="single" w:color="B5632A" w:sz="8" w:space="3"/>
              </w:pBdr>
              <w:spacing w:after="90" w:before="240"/>
            </w:pPr>
            <w:r>
              <w:rPr>
                <w:rFonts w:ascii="Calibri" w:cs="Calibri" w:eastAsia="Calibri" w:hAnsi="Calibri"/>
                <w:b/>
                <w:bCs/>
                <w:color w:val="2C3A1E"/>
                <w:sz w:val="20"/>
                <w:szCs w:val="20"/>
              </w:rPr>
              <w:t xml:space="preserve">CONTACTO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Madrid, España</w:t>
            </w:r>
          </w:p>
          <w:p>
            <w:pPr>
              <w:spacing w:after="6" w:before="50"/>
            </w:pPr>
            <w:r>
              <w:rPr>
                <w:rFonts w:ascii="Calibri" w:cs="Calibri" w:eastAsia="Calibri" w:hAnsi="Calibri"/>
                <w:b/>
                <w:bCs/>
                <w:color w:val="2C3A1E"/>
                <w:sz w:val="16"/>
                <w:szCs w:val="16"/>
              </w:rPr>
              <w:t xml:space="preserve">Móvil: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+34 634 918 207</w:t>
            </w:r>
          </w:p>
          <w:p>
            <w:pPr>
              <w:spacing w:after="6" w:before="50"/>
            </w:pPr>
            <w:r>
              <w:rPr>
                <w:rFonts w:ascii="Calibri" w:cs="Calibri" w:eastAsia="Calibri" w:hAnsi="Calibri"/>
                <w:b/>
                <w:bCs/>
                <w:color w:val="2C3A1E"/>
                <w:sz w:val="16"/>
                <w:szCs w:val="16"/>
              </w:rPr>
              <w:t xml:space="preserve">Email: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valeria.romero@email.com</w:t>
            </w:r>
          </w:p>
          <w:p>
            <w:pPr>
              <w:spacing w:after="6" w:before="50"/>
            </w:pPr>
            <w:r>
              <w:rPr>
                <w:rFonts w:ascii="Calibri" w:cs="Calibri" w:eastAsia="Calibri" w:hAnsi="Calibri"/>
                <w:b/>
                <w:bCs/>
                <w:color w:val="2C3A1E"/>
                <w:sz w:val="16"/>
                <w:szCs w:val="16"/>
              </w:rPr>
              <w:t xml:space="preserve">LinkedIn: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linkedin.com/in/valeria-romero</w:t>
            </w:r>
          </w:p>
          <w:p>
            <w:pPr>
              <w:spacing w:after="6" w:before="50"/>
            </w:pPr>
            <w:r>
              <w:rPr>
                <w:rFonts w:ascii="Calibri" w:cs="Calibri" w:eastAsia="Calibri" w:hAnsi="Calibri"/>
                <w:b/>
                <w:bCs/>
                <w:color w:val="2C3A1E"/>
                <w:sz w:val="16"/>
                <w:szCs w:val="16"/>
              </w:rPr>
              <w:t xml:space="preserve">Web portfolio:</w:t>
            </w:r>
          </w:p>
          <w:p>
            <w:pPr>
              <w:spacing w:after="36" w:before="0"/>
            </w:pP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valeriaromero.events</w:t>
            </w:r>
          </w:p>
          <w:p>
            <w:pPr>
              <w:pBdr>
                <w:bottom w:val="single" w:color="B5632A" w:sz="8" w:space="3"/>
              </w:pBdr>
              <w:spacing w:after="90" w:before="240"/>
            </w:pPr>
            <w:r>
              <w:rPr>
                <w:rFonts w:ascii="Calibri" w:cs="Calibri" w:eastAsia="Calibri" w:hAnsi="Calibri"/>
                <w:b/>
                <w:bCs/>
                <w:color w:val="2C3A1E"/>
                <w:sz w:val="20"/>
                <w:szCs w:val="20"/>
              </w:rPr>
              <w:t xml:space="preserve">FORMACIÓN</w:t>
            </w:r>
          </w:p>
          <w:p>
            <w:pPr>
              <w:spacing w:after="6" w:before="70"/>
            </w:pPr>
            <w:r>
              <w:rPr>
                <w:rFonts w:ascii="Calibri" w:cs="Calibri" w:eastAsia="Calibri" w:hAnsi="Calibri"/>
                <w:color w:val="B5632A"/>
                <w:sz w:val="14"/>
                <w:szCs w:val="14"/>
              </w:rPr>
              <w:t xml:space="preserve">01 / 2019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color w:val="3A3A2A"/>
                <w:sz w:val="15"/>
                <w:szCs w:val="15"/>
              </w:rPr>
              <w:t xml:space="preserve">Máster en Protocolo y Organización de Eventos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1A1A14"/>
                <w:sz w:val="15"/>
                <w:szCs w:val="15"/>
              </w:rPr>
              <w:t xml:space="preserve">ESIC Business &amp; Marketing School</w:t>
            </w:r>
          </w:p>
          <w:p>
            <w:pPr>
              <w:spacing w:after="6" w:before="70"/>
            </w:pPr>
            <w:r>
              <w:rPr>
                <w:rFonts w:ascii="Calibri" w:cs="Calibri" w:eastAsia="Calibri" w:hAnsi="Calibri"/>
                <w:color w:val="B5632A"/>
                <w:sz w:val="14"/>
                <w:szCs w:val="14"/>
              </w:rPr>
              <w:t xml:space="preserve">09 / 2014 – 06 / 2018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color w:val="3A3A2A"/>
                <w:sz w:val="15"/>
                <w:szCs w:val="15"/>
              </w:rPr>
              <w:t xml:space="preserve">Grado en Comunicación y Relaciones Públicas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1A1A14"/>
                <w:sz w:val="15"/>
                <w:szCs w:val="15"/>
              </w:rPr>
              <w:t xml:space="preserve">Universidad Carlos III de Madrid</w:t>
            </w:r>
          </w:p>
          <w:p>
            <w:pPr>
              <w:spacing w:after="6" w:before="70"/>
            </w:pPr>
            <w:r>
              <w:rPr>
                <w:rFonts w:ascii="Calibri" w:cs="Calibri" w:eastAsia="Calibri" w:hAnsi="Calibri"/>
                <w:color w:val="B5632A"/>
                <w:sz w:val="14"/>
                <w:szCs w:val="14"/>
              </w:rPr>
              <w:t xml:space="preserve">2022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color w:val="3A3A2A"/>
                <w:sz w:val="15"/>
                <w:szCs w:val="15"/>
              </w:rPr>
              <w:t xml:space="preserve">Certificación PMP – Gestión de Proyectos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1A1A14"/>
                <w:sz w:val="15"/>
                <w:szCs w:val="15"/>
              </w:rPr>
              <w:t xml:space="preserve">Project Management Institute</w:t>
            </w:r>
          </w:p>
          <w:p>
            <w:pPr>
              <w:pBdr>
                <w:bottom w:val="single" w:color="B5632A" w:sz="8" w:space="3"/>
              </w:pBdr>
              <w:spacing w:after="90" w:before="240"/>
            </w:pPr>
            <w:r>
              <w:rPr>
                <w:rFonts w:ascii="Calibri" w:cs="Calibri" w:eastAsia="Calibri" w:hAnsi="Calibri"/>
                <w:b/>
                <w:bCs/>
                <w:color w:val="2C3A1E"/>
                <w:sz w:val="20"/>
                <w:szCs w:val="20"/>
              </w:rPr>
              <w:t xml:space="preserve">IDIOMAS</w:t>
            </w:r>
          </w:p>
          <w:p>
            <w:pPr>
              <w:spacing w:after="4" w:before="60"/>
            </w:pPr>
            <w:r>
              <w:rPr>
                <w:rFonts w:ascii="Calibri" w:cs="Calibri" w:eastAsia="Calibri" w:hAnsi="Calibri"/>
                <w:b/>
                <w:bCs/>
                <w:color w:val="1A1A14"/>
                <w:sz w:val="16"/>
                <w:szCs w:val="16"/>
              </w:rPr>
              <w:t xml:space="preserve">Español: </w:t>
            </w:r>
            <w:r>
              <w:rPr>
                <w:rFonts w:ascii="Calibri" w:cs="Calibri" w:eastAsia="Calibri" w:hAnsi="Calibri"/>
                <w:color w:val="B5632A"/>
                <w:sz w:val="15"/>
                <w:szCs w:val="15"/>
              </w:rPr>
              <w:t xml:space="preserve">Lengua nativa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color w:val="B5632A"/>
                <w:sz w:val="11"/>
                <w:szCs w:val="11"/>
              </w:rPr>
              <w:t xml:space="preserve">██████████████████████</w:t>
            </w:r>
            <w:r>
              <w:rPr>
                <w:rFonts w:ascii="Calibri" w:cs="Calibri" w:eastAsia="Calibri" w:hAnsi="Calibri"/>
                <w:color w:val="D8D4C0"/>
                <w:sz w:val="11"/>
                <w:szCs w:val="11"/>
              </w:rPr>
              <w:t xml:space="preserve"/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color w:val="787868"/>
                <w:sz w:val="14"/>
                <w:szCs w:val="14"/>
              </w:rPr>
              <w:t xml:space="preserve">Nativo</w:t>
            </w:r>
          </w:p>
          <w:p>
            <w:pPr>
              <w:spacing w:after="4" w:before="60"/>
            </w:pPr>
            <w:r>
              <w:rPr>
                <w:rFonts w:ascii="Calibri" w:cs="Calibri" w:eastAsia="Calibri" w:hAnsi="Calibri"/>
                <w:b/>
                <w:bCs/>
                <w:color w:val="1A1A14"/>
                <w:sz w:val="16"/>
                <w:szCs w:val="16"/>
              </w:rPr>
              <w:t xml:space="preserve">Inglés: </w:t>
            </w:r>
            <w:r>
              <w:rPr>
                <w:rFonts w:ascii="Calibri" w:cs="Calibri" w:eastAsia="Calibri" w:hAnsi="Calibri"/>
                <w:color w:val="B5632A"/>
                <w:sz w:val="15"/>
                <w:szCs w:val="15"/>
              </w:rPr>
              <w:t xml:space="preserve">C1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color w:val="B5632A"/>
                <w:sz w:val="11"/>
                <w:szCs w:val="11"/>
              </w:rPr>
              <w:t xml:space="preserve">███████████████████</w:t>
            </w:r>
            <w:r>
              <w:rPr>
                <w:rFonts w:ascii="Calibri" w:cs="Calibri" w:eastAsia="Calibri" w:hAnsi="Calibri"/>
                <w:color w:val="D8D4C0"/>
                <w:sz w:val="11"/>
                <w:szCs w:val="11"/>
              </w:rPr>
              <w:t xml:space="preserve">███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color w:val="787868"/>
                <w:sz w:val="14"/>
                <w:szCs w:val="14"/>
              </w:rPr>
              <w:t xml:space="preserve">Experto</w:t>
            </w:r>
          </w:p>
          <w:p>
            <w:pPr>
              <w:spacing w:after="4" w:before="60"/>
            </w:pPr>
            <w:r>
              <w:rPr>
                <w:rFonts w:ascii="Calibri" w:cs="Calibri" w:eastAsia="Calibri" w:hAnsi="Calibri"/>
                <w:b/>
                <w:bCs/>
                <w:color w:val="1A1A14"/>
                <w:sz w:val="16"/>
                <w:szCs w:val="16"/>
              </w:rPr>
              <w:t xml:space="preserve">Francés: </w:t>
            </w:r>
            <w:r>
              <w:rPr>
                <w:rFonts w:ascii="Calibri" w:cs="Calibri" w:eastAsia="Calibri" w:hAnsi="Calibri"/>
                <w:color w:val="B5632A"/>
                <w:sz w:val="15"/>
                <w:szCs w:val="15"/>
              </w:rPr>
              <w:t xml:space="preserve">B2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color w:val="B5632A"/>
                <w:sz w:val="11"/>
                <w:szCs w:val="11"/>
              </w:rPr>
              <w:t xml:space="preserve">████████████████</w:t>
            </w:r>
            <w:r>
              <w:rPr>
                <w:rFonts w:ascii="Calibri" w:cs="Calibri" w:eastAsia="Calibri" w:hAnsi="Calibri"/>
                <w:color w:val="D8D4C0"/>
                <w:sz w:val="11"/>
                <w:szCs w:val="11"/>
              </w:rPr>
              <w:t xml:space="preserve">██████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color w:val="787868"/>
                <w:sz w:val="14"/>
                <w:szCs w:val="14"/>
              </w:rPr>
              <w:t xml:space="preserve">Avanzado</w:t>
            </w:r>
          </w:p>
          <w:p>
            <w:pPr>
              <w:spacing w:after="4" w:before="60"/>
            </w:pPr>
            <w:r>
              <w:rPr>
                <w:rFonts w:ascii="Calibri" w:cs="Calibri" w:eastAsia="Calibri" w:hAnsi="Calibri"/>
                <w:b/>
                <w:bCs/>
                <w:color w:val="1A1A14"/>
                <w:sz w:val="16"/>
                <w:szCs w:val="16"/>
              </w:rPr>
              <w:t xml:space="preserve">Italiano: </w:t>
            </w:r>
            <w:r>
              <w:rPr>
                <w:rFonts w:ascii="Calibri" w:cs="Calibri" w:eastAsia="Calibri" w:hAnsi="Calibri"/>
                <w:color w:val="B5632A"/>
                <w:sz w:val="15"/>
                <w:szCs w:val="15"/>
              </w:rPr>
              <w:t xml:space="preserve">B1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color w:val="B5632A"/>
                <w:sz w:val="11"/>
                <w:szCs w:val="11"/>
              </w:rPr>
              <w:t xml:space="preserve">████████████</w:t>
            </w:r>
            <w:r>
              <w:rPr>
                <w:rFonts w:ascii="Calibri" w:cs="Calibri" w:eastAsia="Calibri" w:hAnsi="Calibri"/>
                <w:color w:val="D8D4C0"/>
                <w:sz w:val="11"/>
                <w:szCs w:val="11"/>
              </w:rPr>
              <w:t xml:space="preserve">██████████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color w:val="787868"/>
                <w:sz w:val="14"/>
                <w:szCs w:val="14"/>
              </w:rPr>
              <w:t xml:space="preserve">Intermedio</w:t>
            </w:r>
          </w:p>
          <w:p>
            <w:pPr>
              <w:spacing w:after="0" w:before="200"/>
            </w:pPr>
            <w:r>
              <w:t xml:space="preserve"/>
            </w:r>
          </w:p>
        </w:tc>
        <w:tc>
          <w:tcPr>
            <w:tcW w:type="dxa" w:w="91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DFAF4" w:val="clear"/>
            <w:tcMar>
              <w:top w:type="dxa" w:w="0"/>
              <w:left w:type="dxa" w:w="480"/>
              <w:bottom w:type="dxa" w:w="300"/>
              <w:right w:type="dxa" w:w="540"/>
            </w:tcMar>
          </w:tcPr>
          <w:p>
            <w:pPr>
              <w:spacing w:after="0" w:before="120"/>
            </w:pPr>
            <w:r>
              <w:t xml:space="preserve"/>
            </w:r>
          </w:p>
          <w:p>
            <w:pPr>
              <w:pBdr>
                <w:bottom w:val="single" w:color="E8E2D0" w:sz="4" w:space="3"/>
              </w:pBdr>
              <w:spacing w:after="100" w:before="30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8"/>
                <w:szCs w:val="18"/>
              </w:rPr>
              <w:t xml:space="preserve">◈  </w:t>
            </w:r>
            <w:r>
              <w:rPr>
                <w:rFonts w:ascii="Calibri" w:cs="Calibri" w:eastAsia="Calibri" w:hAnsi="Calibri"/>
                <w:b/>
                <w:bCs/>
                <w:color w:val="2C3A1E"/>
                <w:sz w:val="20"/>
                <w:szCs w:val="20"/>
              </w:rPr>
              <w:t xml:space="preserve">RESUMEN PROFESIONAL</w:t>
            </w:r>
          </w:p>
          <w:p>
            <w:pPr>
              <w:spacing w:after="60" w:before="80"/>
            </w:pPr>
            <w:r>
              <w:rPr>
                <w:rFonts w:ascii="Calibri" w:cs="Calibri" w:eastAsia="Calibri" w:hAnsi="Calibri"/>
                <w:color w:val="3A3A2A"/>
                <w:sz w:val="17"/>
                <w:szCs w:val="17"/>
              </w:rPr>
              <w:t xml:space="preserve">Gestora de eventos con 9 años de experiencia en planificación y ejecución de bodas de lujo, eventos corporativos y actos de protocolo institucional. Especializada en coordinación de proveedores, gestión presupuestaria y atención a clientes VIP. Orientada al detalle, con capacidad para liderar equipos en entornos de alta exigencia y cumplir objetivos bajo presión.</w:t>
            </w:r>
          </w:p>
          <w:p>
            <w:pPr>
              <w:pBdr>
                <w:bottom w:val="single" w:color="E8E2D0" w:sz="4" w:space="3"/>
              </w:pBdr>
              <w:spacing w:after="100" w:before="30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8"/>
                <w:szCs w:val="18"/>
              </w:rPr>
              <w:t xml:space="preserve">◈  </w:t>
            </w:r>
            <w:r>
              <w:rPr>
                <w:rFonts w:ascii="Calibri" w:cs="Calibri" w:eastAsia="Calibri" w:hAnsi="Calibri"/>
                <w:b/>
                <w:bCs/>
                <w:color w:val="2C3A1E"/>
                <w:sz w:val="20"/>
                <w:szCs w:val="20"/>
              </w:rPr>
              <w:t xml:space="preserve">HISTORIAL LABORAL</w:t>
            </w:r>
          </w:p>
          <w:p>
            <w:pPr>
              <w:spacing w:after="6" w:before="80"/>
            </w:pPr>
            <w:r>
              <w:rPr>
                <w:rFonts w:ascii="Calibri" w:cs="Calibri" w:eastAsia="Calibri" w:hAnsi="Calibri"/>
                <w:color w:val="D4844A"/>
                <w:sz w:val="15"/>
                <w:szCs w:val="15"/>
              </w:rPr>
              <w:t xml:space="preserve">Julio 2020 – Actualidad</w:t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b/>
                <w:bCs/>
                <w:color w:val="1A1A14"/>
                <w:sz w:val="18"/>
                <w:szCs w:val="18"/>
              </w:rPr>
              <w:t xml:space="preserve">Directora de Eventos,  </w:t>
            </w:r>
            <w:r>
              <w:rPr>
                <w:rFonts w:ascii="Calibri" w:cs="Calibri" w:eastAsia="Calibri" w:hAnsi="Calibri"/>
                <w:i/>
                <w:iCs/>
                <w:color w:val="3A3A2A"/>
                <w:sz w:val="17"/>
                <w:szCs w:val="17"/>
              </w:rPr>
              <w:t xml:space="preserve">Sublime Luxury Events</w:t>
            </w:r>
            <w:r>
              <w:rPr>
                <w:rFonts w:ascii="Calibri" w:cs="Calibri" w:eastAsia="Calibri" w:hAnsi="Calibri"/>
                <w:color w:val="787868"/>
                <w:sz w:val="16"/>
                <w:szCs w:val="16"/>
              </w:rPr>
              <w:t xml:space="preserve">,  Madrid</w:t>
            </w:r>
          </w:p>
          <w:p>
            <w:pPr>
              <w:spacing w:after="36" w:before="36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▸ </w:t>
            </w: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Planificación integral de bodas y eventos privados de lujo con presupuestos de hasta 250.000 €.</w:t>
            </w:r>
          </w:p>
          <w:p>
            <w:pPr>
              <w:spacing w:after="36" w:before="36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▸ </w:t>
            </w: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Coordinación de más de 40 proveedores por evento: catering, floristerías, audiovisuales y protocolo.</w:t>
            </w:r>
          </w:p>
          <w:p>
            <w:pPr>
              <w:spacing w:after="36" w:before="36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▸ </w:t>
            </w: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Gestión de cronogramas, ruedas de prensa y actos institucionales para empresas del IBEX 35.</w:t>
            </w:r>
          </w:p>
          <w:p>
            <w:pPr>
              <w:spacing w:after="36" w:before="36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▸ </w:t>
            </w: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Atención personalizada y seguimiento continuo de clientes VIP nacionales e internacionales.</w:t>
            </w:r>
          </w:p>
          <w:p>
            <w:pPr>
              <w:shd w:fill="E8E2D0" w:val="clear"/>
              <w:spacing w:after="80" w:before="44"/>
            </w:pPr>
            <w:r>
              <w:rPr>
                <w:rFonts w:ascii="Calibri" w:cs="Calibri" w:eastAsia="Calibri" w:hAnsi="Calibri"/>
                <w:b/>
                <w:bCs/>
                <w:color w:val="2C3A1E"/>
                <w:sz w:val="15"/>
                <w:szCs w:val="15"/>
              </w:rPr>
              <w:t xml:space="preserve">  Logro: </w:t>
            </w:r>
            <w:r>
              <w:rPr>
                <w:rFonts w:ascii="Calibri" w:cs="Calibri" w:eastAsia="Calibri" w:hAnsi="Calibri"/>
                <w:color w:val="3A3A2A"/>
                <w:sz w:val="15"/>
                <w:szCs w:val="15"/>
              </w:rPr>
              <w:t xml:space="preserve">Incrementé la cartera de clientes recurrentes en un 45 % en tres años.</w:t>
            </w:r>
          </w:p>
          <w:p>
            <w:pPr>
              <w:spacing w:after="6" w:before="80"/>
            </w:pPr>
            <w:r>
              <w:rPr>
                <w:rFonts w:ascii="Calibri" w:cs="Calibri" w:eastAsia="Calibri" w:hAnsi="Calibri"/>
                <w:color w:val="D4844A"/>
                <w:sz w:val="15"/>
                <w:szCs w:val="15"/>
              </w:rPr>
              <w:t xml:space="preserve">Marzo 2017 – Junio 2020</w:t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b/>
                <w:bCs/>
                <w:color w:val="1A1A14"/>
                <w:sz w:val="18"/>
                <w:szCs w:val="18"/>
              </w:rPr>
              <w:t xml:space="preserve">Coordinadora de Eventos,  </w:t>
            </w:r>
            <w:r>
              <w:rPr>
                <w:rFonts w:ascii="Calibri" w:cs="Calibri" w:eastAsia="Calibri" w:hAnsi="Calibri"/>
                <w:i/>
                <w:iCs/>
                <w:color w:val="3A3A2A"/>
                <w:sz w:val="17"/>
                <w:szCs w:val="17"/>
              </w:rPr>
              <w:t xml:space="preserve">Agencia Grand Format</w:t>
            </w:r>
            <w:r>
              <w:rPr>
                <w:rFonts w:ascii="Calibri" w:cs="Calibri" w:eastAsia="Calibri" w:hAnsi="Calibri"/>
                <w:color w:val="787868"/>
                <w:sz w:val="16"/>
                <w:szCs w:val="16"/>
              </w:rPr>
              <w:t xml:space="preserve">,  Barcelona</w:t>
            </w:r>
          </w:p>
          <w:p>
            <w:pPr>
              <w:spacing w:after="36" w:before="36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▸ </w:t>
            </w: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Organización de eventos corporativos (congresos, lanzamientos y ferias) para +60 clientes anuales.</w:t>
            </w:r>
          </w:p>
          <w:p>
            <w:pPr>
              <w:spacing w:after="36" w:before="36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▸ </w:t>
            </w: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Elaboración de propuestas creativas, presupuestos detallados y presentaciones a dirección.</w:t>
            </w:r>
          </w:p>
          <w:p>
            <w:pPr>
              <w:spacing w:after="36" w:before="36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▸ </w:t>
            </w: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Contratación y supervisión de proveedores con negociación de tarifas preferenciales.</w:t>
            </w:r>
          </w:p>
          <w:p>
            <w:pPr>
              <w:spacing w:after="36" w:before="36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▸ </w:t>
            </w: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Gestión de logística on-site: montaje, cartelería, acreditaciones y coordinación técnica.</w:t>
            </w:r>
          </w:p>
          <w:p>
            <w:pPr>
              <w:shd w:fill="E8E2D0" w:val="clear"/>
              <w:spacing w:after="80" w:before="44"/>
            </w:pPr>
            <w:r>
              <w:rPr>
                <w:rFonts w:ascii="Calibri" w:cs="Calibri" w:eastAsia="Calibri" w:hAnsi="Calibri"/>
                <w:b/>
                <w:bCs/>
                <w:color w:val="2C3A1E"/>
                <w:sz w:val="15"/>
                <w:szCs w:val="15"/>
              </w:rPr>
              <w:t xml:space="preserve">  Logro: </w:t>
            </w:r>
            <w:r>
              <w:rPr>
                <w:rFonts w:ascii="Calibri" w:cs="Calibri" w:eastAsia="Calibri" w:hAnsi="Calibri"/>
                <w:color w:val="3A3A2A"/>
                <w:sz w:val="15"/>
                <w:szCs w:val="15"/>
              </w:rPr>
              <w:t xml:space="preserve">Reduje los costes logísticos medios un 28 % mediante renegociación de contratos marco.</w:t>
            </w:r>
          </w:p>
          <w:p>
            <w:pPr>
              <w:spacing w:after="6" w:before="80"/>
            </w:pPr>
            <w:r>
              <w:rPr>
                <w:rFonts w:ascii="Calibri" w:cs="Calibri" w:eastAsia="Calibri" w:hAnsi="Calibri"/>
                <w:color w:val="D4844A"/>
                <w:sz w:val="15"/>
                <w:szCs w:val="15"/>
              </w:rPr>
              <w:t xml:space="preserve">Enero 2015 – Febrero 2017</w:t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b/>
                <w:bCs/>
                <w:color w:val="1A1A14"/>
                <w:sz w:val="18"/>
                <w:szCs w:val="18"/>
              </w:rPr>
              <w:t xml:space="preserve">Asistente de Protocolo y Eventos,  </w:t>
            </w:r>
            <w:r>
              <w:rPr>
                <w:rFonts w:ascii="Calibri" w:cs="Calibri" w:eastAsia="Calibri" w:hAnsi="Calibri"/>
                <w:i/>
                <w:iCs/>
                <w:color w:val="3A3A2A"/>
                <w:sz w:val="17"/>
                <w:szCs w:val="17"/>
              </w:rPr>
              <w:t xml:space="preserve">Palacio de Congresos de Madrid</w:t>
            </w:r>
            <w:r>
              <w:rPr>
                <w:rFonts w:ascii="Calibri" w:cs="Calibri" w:eastAsia="Calibri" w:hAnsi="Calibri"/>
                <w:color w:val="787868"/>
                <w:sz w:val="16"/>
                <w:szCs w:val="16"/>
              </w:rPr>
              <w:t xml:space="preserve">,  Madrid</w:t>
            </w:r>
          </w:p>
          <w:p>
            <w:pPr>
              <w:spacing w:after="36" w:before="36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▸ </w:t>
            </w: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Apoyo en la organización de congresos internacionales con hasta 3.000 asistentes.</w:t>
            </w:r>
          </w:p>
          <w:p>
            <w:pPr>
              <w:spacing w:after="36" w:before="36"/>
              <w:ind w:left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▸ </w:t>
            </w:r>
            <w:r>
              <w:rPr>
                <w:rFonts w:ascii="Calibri" w:cs="Calibri" w:eastAsia="Calibri" w:hAnsi="Calibri"/>
                <w:color w:val="3A3A2A"/>
                <w:sz w:val="16"/>
                <w:szCs w:val="16"/>
              </w:rPr>
              <w:t xml:space="preserve">Coordinación de servicios de traducción simultánea, catering y azafatas de protocolo.</w:t>
            </w:r>
          </w:p>
          <w:p>
            <w:pPr>
              <w:spacing w:after="0" w:before="80"/>
            </w:pPr>
            <w:r>
              <w:t xml:space="preserve"/>
            </w:r>
          </w:p>
          <w:p>
            <w:pPr>
              <w:pBdr>
                <w:bottom w:val="single" w:color="E8E2D0" w:sz="4" w:space="3"/>
              </w:pBdr>
              <w:spacing w:after="100" w:before="30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8"/>
                <w:szCs w:val="18"/>
              </w:rPr>
              <w:t xml:space="preserve">◈  </w:t>
            </w:r>
            <w:r>
              <w:rPr>
                <w:rFonts w:ascii="Calibri" w:cs="Calibri" w:eastAsia="Calibri" w:hAnsi="Calibri"/>
                <w:b/>
                <w:bCs/>
                <w:color w:val="2C3A1E"/>
                <w:sz w:val="20"/>
                <w:szCs w:val="20"/>
              </w:rPr>
              <w:t xml:space="preserve">APTITUDES</w:t>
            </w:r>
          </w:p>
          <w:p>
            <w:pPr>
              <w:spacing w:after="0" w:before="60"/>
            </w:pPr>
            <w:r>
              <w:t xml:space="preserve"/>
            </w:r>
          </w:p>
          <w:tbl>
            <w:tblPr>
              <w:tblW w:type="dxa" w:w="8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200"/>
              <w:gridCol w:w="4200"/>
            </w:tblGrid>
            <w:tr>
              <w:tc>
                <w:tcPr>
                  <w:tcW w:type="dxa" w:w="4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10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B5632A"/>
                      <w:sz w:val="15"/>
                      <w:szCs w:val="15"/>
                    </w:rPr>
                    <w:t xml:space="preserve">▸ </w:t>
                  </w:r>
                  <w:r>
                    <w:rPr>
                      <w:rFonts w:ascii="Calibri" w:cs="Calibri" w:eastAsia="Calibri" w:hAnsi="Calibri"/>
                      <w:color w:val="3A3A2A"/>
                      <w:sz w:val="16"/>
                      <w:szCs w:val="16"/>
                    </w:rPr>
                    <w:t xml:space="preserve">Planificación de eventos</w:t>
                  </w:r>
                </w:p>
              </w:tc>
              <w:tc>
                <w:tcPr>
                  <w:tcW w:type="dxa" w:w="4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10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B5632A"/>
                      <w:sz w:val="15"/>
                      <w:szCs w:val="15"/>
                    </w:rPr>
                    <w:t xml:space="preserve">▸ </w:t>
                  </w:r>
                  <w:r>
                    <w:rPr>
                      <w:rFonts w:ascii="Calibri" w:cs="Calibri" w:eastAsia="Calibri" w:hAnsi="Calibri"/>
                      <w:color w:val="3A3A2A"/>
                      <w:sz w:val="16"/>
                      <w:szCs w:val="16"/>
                    </w:rPr>
                    <w:t xml:space="preserve">Atención al cliente VIP</w:t>
                  </w:r>
                </w:p>
              </w:tc>
            </w:tr>
            <w:tr>
              <w:tc>
                <w:tcPr>
                  <w:tcW w:type="dxa" w:w="4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10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B5632A"/>
                      <w:sz w:val="15"/>
                      <w:szCs w:val="15"/>
                    </w:rPr>
                    <w:t xml:space="preserve">▸ </w:t>
                  </w:r>
                  <w:r>
                    <w:rPr>
                      <w:rFonts w:ascii="Calibri" w:cs="Calibri" w:eastAsia="Calibri" w:hAnsi="Calibri"/>
                      <w:color w:val="3A3A2A"/>
                      <w:sz w:val="16"/>
                      <w:szCs w:val="16"/>
                    </w:rPr>
                    <w:t xml:space="preserve">Gestión presupuestaria</w:t>
                  </w:r>
                </w:p>
              </w:tc>
              <w:tc>
                <w:tcPr>
                  <w:tcW w:type="dxa" w:w="4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10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B5632A"/>
                      <w:sz w:val="15"/>
                      <w:szCs w:val="15"/>
                    </w:rPr>
                    <w:t xml:space="preserve">▸ </w:t>
                  </w:r>
                  <w:r>
                    <w:rPr>
                      <w:rFonts w:ascii="Calibri" w:cs="Calibri" w:eastAsia="Calibri" w:hAnsi="Calibri"/>
                      <w:color w:val="3A3A2A"/>
                      <w:sz w:val="16"/>
                      <w:szCs w:val="16"/>
                    </w:rPr>
                    <w:t xml:space="preserve">Negociación con proveedores</w:t>
                  </w:r>
                </w:p>
              </w:tc>
            </w:tr>
            <w:tr>
              <w:tc>
                <w:tcPr>
                  <w:tcW w:type="dxa" w:w="4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10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B5632A"/>
                      <w:sz w:val="15"/>
                      <w:szCs w:val="15"/>
                    </w:rPr>
                    <w:t xml:space="preserve">▸ </w:t>
                  </w:r>
                  <w:r>
                    <w:rPr>
                      <w:rFonts w:ascii="Calibri" w:cs="Calibri" w:eastAsia="Calibri" w:hAnsi="Calibri"/>
                      <w:color w:val="3A3A2A"/>
                      <w:sz w:val="16"/>
                      <w:szCs w:val="16"/>
                    </w:rPr>
                    <w:t xml:space="preserve">Protocolo institucional</w:t>
                  </w:r>
                </w:p>
              </w:tc>
              <w:tc>
                <w:tcPr>
                  <w:tcW w:type="dxa" w:w="4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10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B5632A"/>
                      <w:sz w:val="15"/>
                      <w:szCs w:val="15"/>
                    </w:rPr>
                    <w:t xml:space="preserve">▸ </w:t>
                  </w:r>
                  <w:r>
                    <w:rPr>
                      <w:rFonts w:ascii="Calibri" w:cs="Calibri" w:eastAsia="Calibri" w:hAnsi="Calibri"/>
                      <w:color w:val="3A3A2A"/>
                      <w:sz w:val="16"/>
                      <w:szCs w:val="16"/>
                    </w:rPr>
                    <w:t xml:space="preserve">Dirección de equipos</w:t>
                  </w:r>
                </w:p>
              </w:tc>
            </w:tr>
            <w:tr>
              <w:tc>
                <w:tcPr>
                  <w:tcW w:type="dxa" w:w="4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10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B5632A"/>
                      <w:sz w:val="15"/>
                      <w:szCs w:val="15"/>
                    </w:rPr>
                    <w:t xml:space="preserve">▸ </w:t>
                  </w:r>
                  <w:r>
                    <w:rPr>
                      <w:rFonts w:ascii="Calibri" w:cs="Calibri" w:eastAsia="Calibri" w:hAnsi="Calibri"/>
                      <w:color w:val="3A3A2A"/>
                      <w:sz w:val="16"/>
                      <w:szCs w:val="16"/>
                    </w:rPr>
                    <w:t xml:space="preserve">Gestión de crisis en evento</w:t>
                  </w:r>
                </w:p>
              </w:tc>
              <w:tc>
                <w:tcPr>
                  <w:tcW w:type="dxa" w:w="4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10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B5632A"/>
                      <w:sz w:val="15"/>
                      <w:szCs w:val="15"/>
                    </w:rPr>
                    <w:t xml:space="preserve">▸ </w:t>
                  </w:r>
                  <w:r>
                    <w:rPr>
                      <w:rFonts w:ascii="Calibri" w:cs="Calibri" w:eastAsia="Calibri" w:hAnsi="Calibri"/>
                      <w:color w:val="3A3A2A"/>
                      <w:sz w:val="16"/>
                      <w:szCs w:val="16"/>
                    </w:rPr>
                    <w:t xml:space="preserve">Creatividad e innovación</w:t>
                  </w:r>
                </w:p>
              </w:tc>
            </w:tr>
            <w:tr>
              <w:tc>
                <w:tcPr>
                  <w:tcW w:type="dxa" w:w="4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10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B5632A"/>
                      <w:sz w:val="15"/>
                      <w:szCs w:val="15"/>
                    </w:rPr>
                    <w:t xml:space="preserve">▸ </w:t>
                  </w:r>
                  <w:r>
                    <w:rPr>
                      <w:rFonts w:ascii="Calibri" w:cs="Calibri" w:eastAsia="Calibri" w:hAnsi="Calibri"/>
                      <w:color w:val="3A3A2A"/>
                      <w:sz w:val="16"/>
                      <w:szCs w:val="16"/>
                    </w:rPr>
                    <w:t xml:space="preserve">CRM y software de eventos</w:t>
                  </w:r>
                </w:p>
              </w:tc>
              <w:tc>
                <w:tcPr>
                  <w:tcW w:type="dxa" w:w="4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10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B5632A"/>
                      <w:sz w:val="15"/>
                      <w:szCs w:val="15"/>
                    </w:rPr>
                    <w:t xml:space="preserve">▸ </w:t>
                  </w:r>
                  <w:r>
                    <w:rPr>
                      <w:rFonts w:ascii="Calibri" w:cs="Calibri" w:eastAsia="Calibri" w:hAnsi="Calibri"/>
                      <w:color w:val="3A3A2A"/>
                      <w:sz w:val="16"/>
                      <w:szCs w:val="16"/>
                    </w:rPr>
                    <w:t xml:space="preserve">Comunicación ejecutiva</w:t>
                  </w:r>
                </w:p>
              </w:tc>
            </w:tr>
          </w:tbl>
          <w:p>
            <w:pPr>
              <w:spacing w:after="0" w:before="60"/>
            </w:pPr>
            <w:r>
              <w:t xml:space="preserve"/>
            </w:r>
          </w:p>
          <w:p>
            <w:pPr>
              <w:pBdr>
                <w:bottom w:val="single" w:color="E8E2D0" w:sz="4" w:space="3"/>
              </w:pBdr>
              <w:spacing w:after="100" w:before="30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8"/>
                <w:szCs w:val="18"/>
              </w:rPr>
              <w:t xml:space="preserve">◈  </w:t>
            </w:r>
            <w:r>
              <w:rPr>
                <w:rFonts w:ascii="Calibri" w:cs="Calibri" w:eastAsia="Calibri" w:hAnsi="Calibri"/>
                <w:b/>
                <w:bCs/>
                <w:color w:val="2C3A1E"/>
                <w:sz w:val="20"/>
                <w:szCs w:val="20"/>
              </w:rPr>
              <w:t xml:space="preserve">INFORMACIÓN ADICIONAL</w:t>
            </w:r>
          </w:p>
          <w:p>
            <w:pPr>
              <w:spacing w:after="60" w:before="80"/>
            </w:pPr>
            <w:r>
              <w:rPr>
                <w:rFonts w:ascii="Calibri" w:cs="Calibri" w:eastAsia="Calibri" w:hAnsi="Calibri"/>
                <w:color w:val="3A3A2A"/>
                <w:sz w:val="17"/>
                <w:szCs w:val="17"/>
              </w:rPr>
              <w:t xml:space="preserve">Disponibilidad para viajar a nivel nacional e internacional y trabajar fines de semana y festivos. Carnet de conducir B. Socia de la Asociación Española de Organizadores de Eventos (AEOE). Ponente en el congreso EventoCo 2023 sobre tendencias en bodas de destino.</w:t>
            </w:r>
          </w:p>
          <w:p>
            <w:pPr>
              <w:spacing w:after="0" w:before="200"/>
            </w:pPr>
            <w:r>
              <w:t xml:space="preserve"/>
            </w:r>
          </w:p>
        </w:tc>
      </w:tr>
    </w:tbl>
    <w:sectPr>
      <w:pgSz w:w="12240" w:h="15840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1A1A14"/>
        <w:sz w:val="17"/>
        <w:szCs w:val="17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2026-04-23T05:15:21.324Z</dcterms:created>
  <dcterms:modified xsi:type="dcterms:W3CDTF">2026-04-23T05:15:21.325Z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