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870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22831" w:val="clear"/>
            <w:tcMar>
              <w:top w:type="dxa" w:w="0"/>
              <w:left w:type="dxa" w:w="340"/>
              <w:bottom w:type="dxa" w:w="600"/>
              <w:right w:type="dxa" w:w="340"/>
            </w:tcMar>
            <w:vAlign w:val="top"/>
          </w:tcPr>
          <w:tbl>
            <w:tblPr>
              <w:tblW w:type="dxa" w:w="2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80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33C4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560"/>
                    <w:jc w:val="center"/>
                  </w:pPr>
                  <w:r>
                    <w:rPr>
                      <w:rFonts w:ascii="Calibri" w:cs="Calibri" w:eastAsia="Calibri" w:hAnsi="Calibri"/>
                      <w:color w:val="666666"/>
                      <w:sz w:val="20"/>
                      <w:szCs w:val="20"/>
                    </w:rPr>
                    <w:t xml:space="preserve">[ FOTO ]</w:t>
                  </w:r>
                </w:p>
                <w:p>
                  <w:pPr>
                    <w:spacing w:after="56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555555"/>
                      <w:sz w:val="16"/>
                      <w:szCs w:val="16"/>
                    </w:rPr>
                    <w:t xml:space="preserve">foto de perfil</w:t>
                  </w:r>
                </w:p>
              </w:tc>
            </w:tr>
          </w:tbl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50" w:before="280"/>
            </w:pPr>
            <w:r>
              <w:rPr>
                <w:rFonts w:ascii="Calibri" w:cs="Calibri" w:eastAsia="Calibri" w:hAnsi="Calibri"/>
                <w:b/>
                <w:bCs/>
                <w:color w:val="FFE14C"/>
                <w:spacing w:val="60"/>
                <w:sz w:val="20"/>
                <w:szCs w:val="20"/>
              </w:rPr>
              <w:t xml:space="preserve">CONTACTO</w:t>
            </w:r>
          </w:p>
          <w:p>
            <w:pPr>
              <w:pBdr>
                <w:bottom w:val="single" w:color="FFE14C" w:sz="6" w:space="1"/>
              </w:pBdr>
              <w:spacing w:after="100" w:before="0"/>
            </w:pP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FFE14C"/>
                <w:sz w:val="19"/>
                <w:szCs w:val="19"/>
              </w:rPr>
              <w:t xml:space="preserve">⌖  </w:t>
            </w:r>
            <w:r>
              <w:rPr>
                <w:rFonts w:ascii="Calibri" w:cs="Calibri" w:eastAsia="Calibri" w:hAnsi="Calibri"/>
                <w:color w:val="CCCCCC"/>
                <w:sz w:val="19"/>
                <w:szCs w:val="19"/>
              </w:rPr>
              <w:t xml:space="preserve">Av. de la Constitución, 14</w:t>
            </w:r>
          </w:p>
          <w:p>
            <w:pPr>
              <w:spacing w:after="40" w:before="0"/>
              <w:jc w:val="both"/>
            </w:pPr>
            <w:r>
              <w:rPr>
                <w:rFonts w:ascii="Calibri" w:cs="Calibri" w:eastAsia="Calibri" w:hAnsi="Calibri"/>
                <w:color w:val="BBBBBB"/>
                <w:sz w:val="18"/>
                <w:szCs w:val="18"/>
              </w:rPr>
              <w:t xml:space="preserve">     Sevilla, España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FFE14C"/>
                <w:sz w:val="19"/>
                <w:szCs w:val="19"/>
              </w:rPr>
              <w:t xml:space="preserve">☏  </w:t>
            </w:r>
            <w:r>
              <w:rPr>
                <w:rFonts w:ascii="Calibri" w:cs="Calibri" w:eastAsia="Calibri" w:hAnsi="Calibri"/>
                <w:color w:val="CCCCCC"/>
                <w:sz w:val="19"/>
                <w:szCs w:val="19"/>
              </w:rPr>
              <w:t xml:space="preserve">+34 633 241 087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FFE14C"/>
                <w:sz w:val="19"/>
                <w:szCs w:val="19"/>
              </w:rPr>
              <w:t xml:space="preserve">✉  </w:t>
            </w:r>
            <w:r>
              <w:rPr>
                <w:rFonts w:ascii="Calibri" w:cs="Calibri" w:eastAsia="Calibri" w:hAnsi="Calibri"/>
                <w:color w:val="CCCCCC"/>
                <w:sz w:val="19"/>
                <w:szCs w:val="19"/>
              </w:rPr>
              <w:t xml:space="preserve">sofia.ramos@correo.es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FFE14C"/>
                <w:sz w:val="19"/>
                <w:szCs w:val="19"/>
              </w:rPr>
              <w:t xml:space="preserve">↗  </w:t>
            </w:r>
            <w:r>
              <w:rPr>
                <w:rFonts w:ascii="Calibri" w:cs="Calibri" w:eastAsia="Calibri" w:hAnsi="Calibri"/>
                <w:color w:val="CCCCCC"/>
                <w:sz w:val="19"/>
                <w:szCs w:val="19"/>
              </w:rPr>
              <w:t xml:space="preserve">linkedin.com/in/sofiaramos</w:t>
            </w:r>
          </w:p>
          <w:p>
            <w:pPr>
              <w:spacing w:after="50" w:before="280"/>
            </w:pPr>
            <w:r>
              <w:rPr>
                <w:rFonts w:ascii="Calibri" w:cs="Calibri" w:eastAsia="Calibri" w:hAnsi="Calibri"/>
                <w:b/>
                <w:bCs/>
                <w:color w:val="FFE14C"/>
                <w:spacing w:val="60"/>
                <w:sz w:val="20"/>
                <w:szCs w:val="20"/>
              </w:rPr>
              <w:t xml:space="preserve">RESUMEN PROFESIONAL</w:t>
            </w:r>
          </w:p>
          <w:p>
            <w:pPr>
              <w:pBdr>
                <w:bottom w:val="single" w:color="FFE14C" w:sz="6" w:space="1"/>
              </w:pBdr>
              <w:spacing w:after="100" w:before="0"/>
            </w:pPr>
          </w:p>
          <w:p>
            <w:pPr>
              <w:spacing w:after="40" w:before="0"/>
              <w:jc w:val="both"/>
            </w:pPr>
            <w:r>
              <w:rPr>
                <w:rFonts w:ascii="Calibri" w:cs="Calibri" w:eastAsia="Calibri" w:hAnsi="Calibri"/>
                <w:color w:val="BBBBBB"/>
                <w:sz w:val="18"/>
                <w:szCs w:val="18"/>
              </w:rPr>
              <w:t xml:space="preserve">Estudiante de 4.º de ADE con nota media de 8,7 y Erasmus en París. Apasionada del marketing digital y el análisis de datos. Proactiva, organizada y con ganas de aprender en un entorno profesional exigente donde aportar desde el primer día.</w:t>
            </w:r>
          </w:p>
          <w:p>
            <w:pPr>
              <w:spacing w:after="50" w:before="280"/>
            </w:pPr>
            <w:r>
              <w:rPr>
                <w:rFonts w:ascii="Calibri" w:cs="Calibri" w:eastAsia="Calibri" w:hAnsi="Calibri"/>
                <w:b/>
                <w:bCs/>
                <w:color w:val="FFE14C"/>
                <w:spacing w:val="60"/>
                <w:sz w:val="20"/>
                <w:szCs w:val="20"/>
              </w:rPr>
              <w:t xml:space="preserve">APTITUDES</w:t>
            </w:r>
          </w:p>
          <w:p>
            <w:pPr>
              <w:pBdr>
                <w:bottom w:val="single" w:color="FFE14C" w:sz="6" w:space="1"/>
              </w:pBdr>
              <w:spacing w:after="100" w:before="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BBBBBB"/>
                <w:sz w:val="18"/>
                <w:szCs w:val="18"/>
              </w:rPr>
              <w:t xml:space="preserve">Análisis de datos.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BBBBBB"/>
                <w:sz w:val="18"/>
                <w:szCs w:val="18"/>
              </w:rPr>
              <w:t xml:space="preserve">Marketing digital.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BBBBBB"/>
                <w:sz w:val="18"/>
                <w:szCs w:val="18"/>
              </w:rPr>
              <w:t xml:space="preserve">Gestión de proyectos.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BBBBBB"/>
                <w:sz w:val="18"/>
                <w:szCs w:val="18"/>
              </w:rPr>
              <w:t xml:space="preserve">Comunicación efectiva.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BBBBBB"/>
                <w:sz w:val="18"/>
                <w:szCs w:val="18"/>
              </w:rPr>
              <w:t xml:space="preserve">Trabajo en equipo.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BBBBBB"/>
                <w:sz w:val="18"/>
                <w:szCs w:val="18"/>
              </w:rPr>
              <w:t xml:space="preserve">Resolución de problemas.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BBBBBB"/>
                <w:sz w:val="18"/>
                <w:szCs w:val="18"/>
              </w:rPr>
              <w:t xml:space="preserve">Organización y planificación.</w:t>
            </w:r>
          </w:p>
          <w:p>
            <w:pPr>
              <w:spacing w:after="50" w:before="280"/>
            </w:pPr>
            <w:r>
              <w:rPr>
                <w:rFonts w:ascii="Calibri" w:cs="Calibri" w:eastAsia="Calibri" w:hAnsi="Calibri"/>
                <w:b/>
                <w:bCs/>
                <w:color w:val="FFE14C"/>
                <w:spacing w:val="60"/>
                <w:sz w:val="20"/>
                <w:szCs w:val="20"/>
              </w:rPr>
              <w:t xml:space="preserve">SOFTWARE</w:t>
            </w:r>
          </w:p>
          <w:p>
            <w:pPr>
              <w:pBdr>
                <w:bottom w:val="single" w:color="FFE14C" w:sz="6" w:space="1"/>
              </w:pBdr>
              <w:spacing w:after="100" w:before="0"/>
            </w:pPr>
          </w:p>
          <w:p>
            <w:pPr>
              <w:pStyle w:val="ListParagraph"/>
              <w:numPr>
                <w:ilvl w:val="0"/>
                <w:numId w:val="3"/>
              </w:numPr>
              <w:spacing w:after="20" w:before="20"/>
            </w:pPr>
            <w:r>
              <w:rPr>
                <w:rFonts w:ascii="Calibri" w:cs="Calibri" w:eastAsia="Calibri" w:hAnsi="Calibri"/>
                <w:color w:val="BBBBBB"/>
                <w:sz w:val="18"/>
                <w:szCs w:val="18"/>
              </w:rPr>
              <w:t xml:space="preserve">Excel avanzado / Power BI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" w:before="20"/>
            </w:pPr>
            <w:r>
              <w:rPr>
                <w:rFonts w:ascii="Calibri" w:cs="Calibri" w:eastAsia="Calibri" w:hAnsi="Calibri"/>
                <w:color w:val="BBBBBB"/>
                <w:sz w:val="18"/>
                <w:szCs w:val="18"/>
              </w:rPr>
              <w:t xml:space="preserve">Google Analytics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" w:before="20"/>
            </w:pPr>
            <w:r>
              <w:rPr>
                <w:rFonts w:ascii="Calibri" w:cs="Calibri" w:eastAsia="Calibri" w:hAnsi="Calibri"/>
                <w:color w:val="BBBBBB"/>
                <w:sz w:val="18"/>
                <w:szCs w:val="18"/>
              </w:rPr>
              <w:t xml:space="preserve">SPSS / R (estadística)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" w:before="20"/>
            </w:pPr>
            <w:r>
              <w:rPr>
                <w:rFonts w:ascii="Calibri" w:cs="Calibri" w:eastAsia="Calibri" w:hAnsi="Calibri"/>
                <w:color w:val="BBBBBB"/>
                <w:sz w:val="18"/>
                <w:szCs w:val="18"/>
              </w:rPr>
              <w:t xml:space="preserve">Canva / Figma (básico)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" w:before="20"/>
            </w:pPr>
            <w:r>
              <w:rPr>
                <w:rFonts w:ascii="Calibri" w:cs="Calibri" w:eastAsia="Calibri" w:hAnsi="Calibri"/>
                <w:color w:val="BBBBBB"/>
                <w:sz w:val="18"/>
                <w:szCs w:val="18"/>
              </w:rPr>
              <w:t xml:space="preserve">Notion · Trello · Asana</w:t>
            </w:r>
          </w:p>
          <w:p>
            <w:pPr>
              <w:spacing w:after="50" w:before="280"/>
            </w:pPr>
            <w:r>
              <w:rPr>
                <w:rFonts w:ascii="Calibri" w:cs="Calibri" w:eastAsia="Calibri" w:hAnsi="Calibri"/>
                <w:b/>
                <w:bCs/>
                <w:color w:val="FFE14C"/>
                <w:spacing w:val="60"/>
                <w:sz w:val="20"/>
                <w:szCs w:val="20"/>
              </w:rPr>
              <w:t xml:space="preserve">IDIOMAS</w:t>
            </w:r>
          </w:p>
          <w:p>
            <w:pPr>
              <w:pBdr>
                <w:bottom w:val="single" w:color="FFE14C" w:sz="6" w:space="1"/>
              </w:pBdr>
              <w:spacing w:after="100" w:before="0"/>
            </w:pP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Inglés:  </w:t>
            </w:r>
            <w:r>
              <w:rPr>
                <w:rFonts w:ascii="Calibri" w:cs="Calibri" w:eastAsia="Calibri" w:hAnsi="Calibri"/>
                <w:color w:val="FFE14C"/>
                <w:sz w:val="18"/>
                <w:szCs w:val="18"/>
              </w:rPr>
              <w:t xml:space="preserve">Avanzado</w:t>
            </w:r>
          </w:p>
          <w:tbl>
            <w:tblPr>
              <w:tblW w:type="dxa" w:w="19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25"/>
              <w:gridCol w:w="475"/>
            </w:tblGrid>
            <w:tr>
              <w:tc>
                <w:tcPr>
                  <w:tcW w:type="dxa" w:w="142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E14C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47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44444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30" w:before="0"/>
            </w:pP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Francés:  </w:t>
            </w:r>
            <w:r>
              <w:rPr>
                <w:rFonts w:ascii="Calibri" w:cs="Calibri" w:eastAsia="Calibri" w:hAnsi="Calibri"/>
                <w:color w:val="FFE14C"/>
                <w:sz w:val="18"/>
                <w:szCs w:val="18"/>
              </w:rPr>
              <w:t xml:space="preserve">Intermedio</w:t>
            </w:r>
          </w:p>
          <w:tbl>
            <w:tblPr>
              <w:tblW w:type="dxa" w:w="19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50"/>
              <w:gridCol w:w="950"/>
            </w:tblGrid>
            <w:tr>
              <w:tc>
                <w:tcPr>
                  <w:tcW w:type="dxa" w:w="9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E14C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9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44444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30" w:before="0"/>
            </w:pPr>
          </w:p>
          <w:p>
            <w:pPr>
              <w:spacing w:after="0" w:before="60"/>
            </w:pPr>
          </w:p>
        </w:tc>
        <w:tc>
          <w:tcPr>
            <w:tcW w:type="dxa" w:w="8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40"/>
              <w:bottom w:type="dxa" w:w="600"/>
              <w:right w:type="dxa" w:w="540"/>
            </w:tcMar>
            <w:vAlign w:val="top"/>
          </w:tcPr>
          <w:p>
            <w:pPr>
              <w:spacing w:after="0" w:before="200"/>
            </w:pPr>
            <w:r>
              <w:rPr>
                <w:rFonts w:ascii="Calibri" w:cs="Calibri" w:eastAsia="Calibri" w:hAnsi="Calibri"/>
                <w:b/>
                <w:bCs/>
                <w:color w:val="C4A800"/>
                <w:sz w:val="72"/>
                <w:szCs w:val="72"/>
              </w:rPr>
              <w:t xml:space="preserve">Sofia Ramos</w:t>
            </w:r>
          </w:p>
          <w:p>
            <w:pPr>
              <w:spacing w:after="200" w:before="0"/>
            </w:pPr>
            <w:r>
              <w:rPr>
                <w:rFonts w:ascii="Calibri" w:cs="Calibri" w:eastAsia="Calibri" w:hAnsi="Calibri"/>
                <w:color w:val="1A1A1A"/>
                <w:sz w:val="72"/>
                <w:szCs w:val="72"/>
              </w:rPr>
              <w:t xml:space="preserve">Heredia</w:t>
            </w:r>
          </w:p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1A1A1A"/>
                <w:spacing w:val="60"/>
                <w:sz w:val="22"/>
                <w:szCs w:val="22"/>
              </w:rPr>
              <w:t xml:space="preserve">HISTORIAL LABORAL</w:t>
            </w:r>
          </w:p>
          <w:p>
            <w:pPr>
              <w:pBdr>
                <w:bottom w:val="single" w:color="FFE14C" w:sz="5" w:space="2"/>
              </w:pBdr>
              <w:spacing w:after="120" w:before="0"/>
            </w:pPr>
          </w:p>
          <w:p>
            <w:pPr>
              <w:spacing w:after="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Becaria de Marketing Digital</w:t>
            </w: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  |  Grupo El Corte Inglés · Sevilla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C4A800"/>
                <w:sz w:val="17"/>
                <w:szCs w:val="17"/>
              </w:rPr>
              <w:t xml:space="preserve">Jul. – Sep. 2024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6" w:before="26"/>
              <w:jc w:val="both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Análisis de campañas de email marketing con mejora del </w:t>
            </w:r>
            <w:r>
              <w:rPr>
                <w:rFonts w:ascii="Calibri" w:cs="Calibri" w:eastAsia="Calibri" w:hAnsi="Calibri"/>
                <w:b/>
                <w:bCs/>
                <w:color w:val="C4A800"/>
                <w:sz w:val="19"/>
                <w:szCs w:val="19"/>
              </w:rPr>
              <w:t xml:space="preserve">12%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 en tasa de apertura.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6" w:before="26"/>
              <w:jc w:val="both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Elaboración de informes de KPIs con </w:t>
            </w:r>
            <w:r>
              <w:rPr>
                <w:rFonts w:ascii="Calibri" w:cs="Calibri" w:eastAsia="Calibri" w:hAnsi="Calibri"/>
                <w:b/>
                <w:bCs/>
                <w:color w:val="C4A800"/>
                <w:sz w:val="19"/>
                <w:szCs w:val="19"/>
              </w:rPr>
              <w:t xml:space="preserve">Power BI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 y </w:t>
            </w:r>
            <w:r>
              <w:rPr>
                <w:rFonts w:ascii="Calibri" w:cs="Calibri" w:eastAsia="Calibri" w:hAnsi="Calibri"/>
                <w:b/>
                <w:bCs/>
                <w:color w:val="C4A800"/>
                <w:sz w:val="19"/>
                <w:szCs w:val="19"/>
              </w:rPr>
              <w:t xml:space="preserve">Excel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 para presentación a dirección.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6" w:before="26"/>
              <w:jc w:val="both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Gestión del calendario editorial de redes sociales para </w:t>
            </w:r>
            <w:r>
              <w:rPr>
                <w:rFonts w:ascii="Calibri" w:cs="Calibri" w:eastAsia="Calibri" w:hAnsi="Calibri"/>
                <w:b/>
                <w:bCs/>
                <w:color w:val="C4A800"/>
                <w:sz w:val="19"/>
                <w:szCs w:val="19"/>
              </w:rPr>
              <w:t xml:space="preserve">3 marcas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 del grupo.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6" w:before="26"/>
              <w:jc w:val="both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Comunicación constante con el equipo de contenidos y agencias externas.</w:t>
            </w:r>
          </w:p>
          <w:p>
            <w:pPr>
              <w:spacing w:after="0" w:before="60"/>
            </w:pPr>
          </w:p>
          <w:p>
            <w:pPr>
              <w:spacing w:after="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Auxiliar Administrativa</w:t>
            </w: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  |  Despacho Jurídico Martínez &amp; Asociados · Sevilla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C4A800"/>
                <w:sz w:val="17"/>
                <w:szCs w:val="17"/>
              </w:rPr>
              <w:t xml:space="preserve">Jun. – Jul. 2023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26" w:before="26"/>
              <w:jc w:val="both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Gestión de agenda, atención al cliente y archivo de documentación legal.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26" w:before="26"/>
              <w:jc w:val="both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Diseño de plantillas Excel que redujeron el tiempo de consulta un </w:t>
            </w:r>
            <w:r>
              <w:rPr>
                <w:rFonts w:ascii="Calibri" w:cs="Calibri" w:eastAsia="Calibri" w:hAnsi="Calibri"/>
                <w:b/>
                <w:bCs/>
                <w:color w:val="C4A800"/>
                <w:sz w:val="19"/>
                <w:szCs w:val="19"/>
              </w:rPr>
              <w:t xml:space="preserve">20%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.</w:t>
            </w:r>
          </w:p>
          <w:p>
            <w:pPr>
              <w:spacing w:after="0" w:before="60"/>
            </w:pPr>
          </w:p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1A1A1A"/>
                <w:spacing w:val="60"/>
                <w:sz w:val="22"/>
                <w:szCs w:val="22"/>
              </w:rPr>
              <w:t xml:space="preserve">FORMACIÓN</w:t>
            </w:r>
          </w:p>
          <w:p>
            <w:pPr>
              <w:pBdr>
                <w:bottom w:val="single" w:color="FFE14C" w:sz="5" w:space="2"/>
              </w:pBdr>
              <w:spacing w:after="120" w:before="0"/>
            </w:pPr>
          </w:p>
          <w:p>
            <w:pPr>
              <w:spacing w:after="4" w:before="100"/>
            </w:pPr>
            <w:r>
              <w:rPr>
                <w:rFonts w:ascii="Calibri" w:cs="Calibri" w:eastAsia="Calibri" w:hAnsi="Calibri"/>
                <w:b/>
                <w:bCs/>
                <w:color w:val="C4A800"/>
                <w:sz w:val="17"/>
                <w:szCs w:val="17"/>
              </w:rPr>
              <w:t xml:space="preserve">2021 – 2025 (en curso)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Grado en Administración y Dirección de Empresas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Universidad de Sevilla · Nota media: 8,7 / 10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26" w:before="26"/>
              <w:jc w:val="both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Especialización en Estrategia e Innovación. Asignaturas destacadas: Marketing Estratégico, Análisis Financiero y Estadística Empresarial.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26" w:before="26"/>
              <w:jc w:val="both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Delegada de curso durante dos años, representando a </w:t>
            </w:r>
            <w:r>
              <w:rPr>
                <w:rFonts w:ascii="Calibri" w:cs="Calibri" w:eastAsia="Calibri" w:hAnsi="Calibri"/>
                <w:b/>
                <w:bCs/>
                <w:color w:val="C4A800"/>
                <w:sz w:val="19"/>
                <w:szCs w:val="19"/>
              </w:rPr>
              <w:t xml:space="preserve">180 estudiantes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 ante el claustro.</w:t>
            </w:r>
          </w:p>
          <w:p>
            <w:pPr>
              <w:spacing w:after="0" w:before="60"/>
            </w:pPr>
          </w:p>
          <w:p>
            <w:pPr>
              <w:spacing w:after="4" w:before="100"/>
            </w:pPr>
            <w:r>
              <w:rPr>
                <w:rFonts w:ascii="Calibri" w:cs="Calibri" w:eastAsia="Calibri" w:hAnsi="Calibri"/>
                <w:b/>
                <w:bCs/>
                <w:color w:val="C4A800"/>
                <w:sz w:val="17"/>
                <w:szCs w:val="17"/>
              </w:rPr>
              <w:t xml:space="preserve">Sep. 2023 – Feb. 2024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Erasmus+ · Estrategia Global y Finanzas Internacionales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Université Paris-Dauphine · París, Francia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26" w:before="26"/>
              <w:jc w:val="both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Cursé asignaturas en francés e inglés en un entorno multicultural y de alto rendimiento.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26" w:before="26"/>
              <w:jc w:val="both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Finanzas Corporativas, Marketing Internacional y Comportamiento del Consumidor.</w:t>
            </w:r>
          </w:p>
          <w:p>
            <w:pPr>
              <w:spacing w:after="0" w:before="60"/>
            </w:pPr>
          </w:p>
          <w:p>
            <w:pPr>
              <w:spacing w:after="4" w:before="100"/>
            </w:pPr>
            <w:r>
              <w:rPr>
                <w:rFonts w:ascii="Calibri" w:cs="Calibri" w:eastAsia="Calibri" w:hAnsi="Calibri"/>
                <w:b/>
                <w:bCs/>
                <w:color w:val="C4A800"/>
                <w:sz w:val="17"/>
                <w:szCs w:val="17"/>
              </w:rPr>
              <w:t xml:space="preserve">2019 – 2021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Bachillerato de Ciencias Sociales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IES Heliópolis · Sevilla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26" w:before="26"/>
              <w:jc w:val="both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Nota de acceso: </w:t>
            </w:r>
            <w:r>
              <w:rPr>
                <w:rFonts w:ascii="Calibri" w:cs="Calibri" w:eastAsia="Calibri" w:hAnsi="Calibri"/>
                <w:b/>
                <w:bCs/>
                <w:color w:val="C4A800"/>
                <w:sz w:val="19"/>
                <w:szCs w:val="19"/>
              </w:rPr>
              <w:t xml:space="preserve">13,2 / 14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. Premio de la Junta de Andalucía al Rendimiento Académico.</w:t>
            </w:r>
          </w:p>
          <w:p>
            <w:pPr>
              <w:spacing w:after="0" w:before="60"/>
            </w:pPr>
          </w:p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1A1A1A"/>
                <w:spacing w:val="60"/>
                <w:sz w:val="22"/>
                <w:szCs w:val="22"/>
              </w:rPr>
              <w:t xml:space="preserve">PROYECTOS Y ACTIVIDADES</w:t>
            </w:r>
          </w:p>
          <w:p>
            <w:pPr>
              <w:pBdr>
                <w:bottom w:val="single" w:color="FFE14C" w:sz="5" w:space="2"/>
              </w:pBdr>
              <w:spacing w:after="120" w:before="0"/>
            </w:pPr>
          </w:p>
          <w:tbl>
            <w:tblPr>
              <w:tblW w:type="dxa" w:w="78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20"/>
              <w:gridCol w:w="7740"/>
            </w:tblGrid>
            <w:tr>
              <w:tc>
                <w:tcPr>
                  <w:tcW w:type="dxa" w:w="120"/>
                  <w:tcBorders>
                    <w:top w:val="none" w:color="FFFFFF" w:sz="0"/>
                    <w:left w:val="single" w:color="FF6B6B" w:sz="18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77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60"/>
                    <w:left w:type="dxa" w:w="180"/>
                    <w:bottom w:type="dxa" w:w="60"/>
                    <w:right w:type="dxa" w:w="0"/>
                  </w:tcMar>
                </w:tcPr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Plan de Negocio — Startup de Economía Circular</w:t>
                  </w:r>
                  <w:r>
                    <w:rPr>
                      <w:rFonts w:ascii="Calibri" w:cs="Calibri" w:eastAsia="Calibri" w:hAnsi="Calibri"/>
                      <w:color w:val="C0392B"/>
                      <w:sz w:val="17"/>
                      <w:szCs w:val="17"/>
                    </w:rPr>
                    <w:t xml:space="preserve">  ·  2024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555555"/>
                      <w:sz w:val="18"/>
                      <w:szCs w:val="18"/>
                    </w:rPr>
                    <w:t xml:space="preserve">Concurso de Emprendimiento Universitario · Universidad de Sevilla</w:t>
                  </w:r>
                </w:p>
                <w:p>
                  <w:pPr>
                    <w:pStyle w:val="ListParagraph"/>
                    <w:numPr>
                      <w:ilvl w:val="0"/>
                      <w:numId w:val="7"/>
                    </w:numPr>
                    <w:spacing w:after="26" w:before="26"/>
                    <w:jc w:val="both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Lideré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C4A800"/>
                      <w:sz w:val="19"/>
                      <w:szCs w:val="19"/>
                    </w:rPr>
                    <w:t xml:space="preserve">equipo de 4</w:t>
                  </w: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: análisis de mercado, modelo financiero y pitch ante inversores.</w:t>
                  </w:r>
                </w:p>
                <w:p>
                  <w:pPr>
                    <w:pStyle w:val="ListParagraph"/>
                    <w:numPr>
                      <w:ilvl w:val="0"/>
                      <w:numId w:val="7"/>
                    </w:numPr>
                    <w:spacing w:after="26" w:before="26"/>
                    <w:jc w:val="both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Finalistas entre los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C4A800"/>
                      <w:sz w:val="19"/>
                      <w:szCs w:val="19"/>
                    </w:rPr>
                    <w:t xml:space="preserve">5 mejores</w:t>
                  </w: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 proyectos de la convocatoria.</w:t>
                  </w:r>
                </w:p>
              </w:tc>
            </w:tr>
          </w:tbl>
          <w:p>
            <w:pPr>
              <w:spacing w:after="0" w:before="60"/>
            </w:pPr>
          </w:p>
          <w:tbl>
            <w:tblPr>
              <w:tblW w:type="dxa" w:w="78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20"/>
              <w:gridCol w:w="7740"/>
            </w:tblGrid>
            <w:tr>
              <w:tc>
                <w:tcPr>
                  <w:tcW w:type="dxa" w:w="120"/>
                  <w:tcBorders>
                    <w:top w:val="none" w:color="FFFFFF" w:sz="0"/>
                    <w:left w:val="single" w:color="2EC4B6" w:sz="18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77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60"/>
                    <w:left w:type="dxa" w:w="180"/>
                    <w:bottom w:type="dxa" w:w="60"/>
                    <w:right w:type="dxa" w:w="0"/>
                  </w:tcMar>
                </w:tcPr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Voluntaria — Mentoring STEM para chicas</w:t>
                  </w:r>
                  <w:r>
                    <w:rPr>
                      <w:rFonts w:ascii="Calibri" w:cs="Calibri" w:eastAsia="Calibri" w:hAnsi="Calibri"/>
                      <w:color w:val="1A8077"/>
                      <w:sz w:val="17"/>
                      <w:szCs w:val="17"/>
                    </w:rPr>
                    <w:t xml:space="preserve">  ·  2023 – Actualidad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555555"/>
                      <w:sz w:val="18"/>
                      <w:szCs w:val="18"/>
                    </w:rPr>
                    <w:t xml:space="preserve">Fundación Inspiring Girls · Sevilla</w:t>
                  </w:r>
                </w:p>
                <w:p>
                  <w:pPr>
                    <w:pStyle w:val="ListParagraph"/>
                    <w:numPr>
                      <w:ilvl w:val="0"/>
                      <w:numId w:val="8"/>
                    </w:numPr>
                    <w:spacing w:after="26" w:before="26"/>
                    <w:jc w:val="both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Mentora de alumnas de secundaria para fomentar vocaciones empresariales y tecnológicas.</w:t>
                  </w:r>
                </w:p>
              </w:tc>
            </w:tr>
          </w:tbl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1A1A1A"/>
                <w:spacing w:val="60"/>
                <w:sz w:val="22"/>
                <w:szCs w:val="22"/>
              </w:rPr>
              <w:t xml:space="preserve">CURSOS Y CERTIFICACIONES</w:t>
            </w:r>
          </w:p>
          <w:p>
            <w:pPr>
              <w:pBdr>
                <w:bottom w:val="single" w:color="FFE14C" w:sz="5" w:space="2"/>
              </w:pBdr>
              <w:spacing w:after="120" w:before="0"/>
            </w:pPr>
          </w:p>
          <w:tbl>
            <w:tblPr>
              <w:tblW w:type="dxa" w:w="78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640"/>
              <w:gridCol w:w="7220"/>
            </w:tblGrid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E14C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7"/>
                      <w:szCs w:val="17"/>
                    </w:rPr>
                    <w:t xml:space="preserve">2024</w:t>
                  </w:r>
                </w:p>
              </w:tc>
              <w:tc>
                <w:tcPr>
                  <w:tcW w:type="dxa" w:w="7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CE8" w:val="clear"/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Google Data Analytics Certificate — Coursera</w:t>
                  </w:r>
                </w:p>
              </w:tc>
            </w:tr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22831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E14C"/>
                      <w:sz w:val="17"/>
                      <w:szCs w:val="17"/>
                    </w:rPr>
                    <w:t xml:space="preserve">2023</w:t>
                  </w:r>
                </w:p>
              </w:tc>
              <w:tc>
                <w:tcPr>
                  <w:tcW w:type="dxa" w:w="7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A" w:val="clear"/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Excel y Power BI para Negocios — Udemy</w:t>
                  </w:r>
                </w:p>
              </w:tc>
            </w:tr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E14C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7"/>
                      <w:szCs w:val="17"/>
                    </w:rPr>
                    <w:t xml:space="preserve">2022</w:t>
                  </w:r>
                </w:p>
              </w:tc>
              <w:tc>
                <w:tcPr>
                  <w:tcW w:type="dxa" w:w="7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CE8" w:val="clear"/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Cambridge English C1 Advanced (CAE)</w:t>
                  </w:r>
                </w:p>
              </w:tc>
            </w:tr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22831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E14C"/>
                      <w:sz w:val="17"/>
                      <w:szCs w:val="17"/>
                    </w:rPr>
                    <w:t xml:space="preserve">2023</w:t>
                  </w:r>
                </w:p>
              </w:tc>
              <w:tc>
                <w:tcPr>
                  <w:tcW w:type="dxa" w:w="72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A" w:val="clear"/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Marketing Digital y Redes Sociales — IEBS</w:t>
                  </w:r>
                </w:p>
              </w:tc>
            </w:tr>
          </w:tbl>
          <w:p>
            <w:pPr>
              <w:spacing w:after="0" w:before="60"/>
            </w:pP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  <w:rPr>
        <w:color w:val="FFE14C"/>
        <w:sz w:val="20"/>
        <w:szCs w:val="20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  <w:rPr>
        <w:color w:val="FFE14C"/>
        <w:sz w:val="20"/>
        <w:szCs w:val="20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  <w:rPr>
        <w:color w:val="C4A800"/>
        <w:sz w:val="20"/>
        <w:szCs w:val="20"/>
      </w:r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  <w:rPr>
        <w:color w:val="C4A800"/>
        <w:sz w:val="20"/>
        <w:szCs w:val="20"/>
      </w:r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  <w:rPr>
        <w:color w:val="C4A800"/>
        <w:sz w:val="20"/>
        <w:szCs w:val="20"/>
      </w:r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  <w:rPr>
        <w:color w:val="C4A800"/>
        <w:sz w:val="20"/>
        <w:szCs w:val="20"/>
      </w:r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  <w:rPr>
        <w:color w:val="C4A800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2026-04-20T06:00:48.756Z</dcterms:created>
  <dcterms:modified xsi:type="dcterms:W3CDTF">2026-04-20T06:00:48.757Z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