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0"/>
        <w:gridCol w:w="4726"/>
      </w:tblGrid>
      <w:tr w:rsidR="00A95AC3" w14:paraId="3F3BA9DD" w14:textId="77777777" w:rsidTr="00FC6279">
        <w:tblPrEx>
          <w:tblCellMar>
            <w:top w:w="0" w:type="dxa"/>
            <w:bottom w:w="0" w:type="dxa"/>
          </w:tblCellMar>
        </w:tblPrEx>
        <w:trPr>
          <w:trHeight w:val="15876"/>
        </w:trPr>
        <w:tc>
          <w:tcPr>
            <w:tcW w:w="8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CFA"/>
            <w:tcMar>
              <w:top w:w="0" w:type="dxa"/>
              <w:left w:w="600" w:type="dxa"/>
              <w:bottom w:w="600" w:type="dxa"/>
              <w:right w:w="500" w:type="dxa"/>
            </w:tcMar>
          </w:tcPr>
          <w:p w14:paraId="38C8A60B" w14:textId="77777777" w:rsidR="00A95AC3" w:rsidRPr="00FC6279" w:rsidRDefault="00000000">
            <w:pPr>
              <w:spacing w:before="400" w:after="8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b/>
                <w:bCs/>
                <w:color w:val="7A3018"/>
                <w:sz w:val="56"/>
                <w:szCs w:val="56"/>
                <w:lang w:val="es-ES"/>
              </w:rPr>
              <w:t>Daniel Herrero Campos</w:t>
            </w:r>
          </w:p>
          <w:p w14:paraId="0496BD34" w14:textId="77777777" w:rsidR="00A95AC3" w:rsidRPr="00FC6279" w:rsidRDefault="00000000">
            <w:pPr>
              <w:spacing w:after="6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C8613A"/>
                <w:sz w:val="26"/>
                <w:szCs w:val="26"/>
                <w:lang w:val="es-ES"/>
              </w:rPr>
              <w:t>Responsable de Administración</w:t>
            </w:r>
          </w:p>
          <w:p w14:paraId="25E53920" w14:textId="77777777" w:rsidR="00A95AC3" w:rsidRPr="00FC6279" w:rsidRDefault="00000000">
            <w:pPr>
              <w:spacing w:after="240"/>
              <w:jc w:val="both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9"/>
                <w:szCs w:val="19"/>
                <w:lang w:val="es-ES"/>
              </w:rPr>
              <w:t>Profesional con más de 8 años de experiencia en gestión administrativa, contabilidad y atención a clientes y proveedores. Orientado a la optimización de procesos y al trabajo en equipo, con capacidad para liderar departamentos en entornos de alta demanda. Busco seguir creciendo en organizaciones donde la eficiencia y la mejora continua sean valores clave.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780"/>
            </w:tblGrid>
            <w:tr w:rsidR="00A95AC3" w14:paraId="0288B0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04A2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5CD542B" w14:textId="77777777" w:rsidR="00A95AC3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color w:val="FFFFFF"/>
                      <w:sz w:val="22"/>
                      <w:szCs w:val="22"/>
                    </w:rPr>
                    <w:t>◉</w:t>
                  </w:r>
                </w:p>
              </w:tc>
              <w:tc>
                <w:tcPr>
                  <w:tcW w:w="678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E0CCC4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1122E3C5" w14:textId="77777777" w:rsidR="00A95AC3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1C1C"/>
                      <w:sz w:val="26"/>
                      <w:szCs w:val="26"/>
                    </w:rPr>
                    <w:t>Experiencia laboral</w:t>
                  </w:r>
                </w:p>
              </w:tc>
            </w:tr>
          </w:tbl>
          <w:p w14:paraId="50E7A6E4" w14:textId="77777777" w:rsidR="00A95AC3" w:rsidRDefault="00A95AC3">
            <w:pPr>
              <w:spacing w:after="80"/>
            </w:pPr>
          </w:p>
          <w:tbl>
            <w:tblPr>
              <w:tblW w:w="7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6280"/>
            </w:tblGrid>
            <w:tr w:rsidR="00A95AC3" w:rsidRPr="00FC6279" w14:paraId="5905233C" w14:textId="77777777" w:rsidTr="00FC627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61FA5FDB" w14:textId="77777777" w:rsidR="00A95AC3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2019-03 – Actualidad</w:t>
                  </w:r>
                </w:p>
              </w:tc>
              <w:tc>
                <w:tcPr>
                  <w:tcW w:w="6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50" w:type="dxa"/>
                    <w:left w:w="0" w:type="dxa"/>
                    <w:bottom w:w="0" w:type="dxa"/>
                    <w:right w:w="0" w:type="dxa"/>
                  </w:tcMar>
                </w:tcPr>
                <w:p w14:paraId="5D3C3C08" w14:textId="77777777" w:rsidR="00A95AC3" w:rsidRPr="00FC6279" w:rsidRDefault="00000000">
                  <w:pPr>
                    <w:spacing w:after="4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1C1C1C"/>
                      <w:sz w:val="21"/>
                      <w:szCs w:val="21"/>
                      <w:lang w:val="es-ES"/>
                    </w:rPr>
                    <w:t>Responsable de Administración</w:t>
                  </w:r>
                </w:p>
                <w:p w14:paraId="6AD7F930" w14:textId="77777777" w:rsidR="00A95AC3" w:rsidRPr="00FC6279" w:rsidRDefault="00000000">
                  <w:pPr>
                    <w:spacing w:after="50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i/>
                      <w:iCs/>
                      <w:color w:val="C8613A"/>
                      <w:sz w:val="19"/>
                      <w:szCs w:val="19"/>
                      <w:lang w:val="es-ES"/>
                    </w:rPr>
                    <w:t>Grupo Andújar Distribuciones, Madrid</w:t>
                  </w:r>
                </w:p>
                <w:p w14:paraId="7A7F910F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 xml:space="preserve">Dirección del departamento administrativo con un equipo de </w:t>
                  </w: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B04A2A"/>
                      <w:sz w:val="19"/>
                      <w:szCs w:val="19"/>
                      <w:lang w:val="es-ES"/>
                    </w:rPr>
                    <w:t>6 personas</w:t>
                  </w: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.</w:t>
                  </w:r>
                </w:p>
                <w:p w14:paraId="0AECD893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 xml:space="preserve">Supervisión de la contabilidad, tesorería y cierres mensuales con </w:t>
                  </w: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B04A2A"/>
                      <w:sz w:val="19"/>
                      <w:szCs w:val="19"/>
                      <w:lang w:val="es-ES"/>
                    </w:rPr>
                    <w:t>Sage 50</w:t>
                  </w: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.</w:t>
                  </w:r>
                </w:p>
                <w:p w14:paraId="3B3D3713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Gestión de contratos con proveedores y negociación de condiciones de pago.</w:t>
                  </w:r>
                </w:p>
                <w:p w14:paraId="3676AC2B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Coordinación con asesoría fiscal y laboral para cumplimiento normativo.</w:t>
                  </w:r>
                </w:p>
                <w:p w14:paraId="01B7C66A" w14:textId="77777777" w:rsidR="00A95AC3" w:rsidRDefault="00000000">
                  <w:pPr>
                    <w:spacing w:before="40" w:after="1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B04A2A"/>
                      <w:sz w:val="19"/>
                      <w:szCs w:val="19"/>
                    </w:rPr>
                    <w:t>Logros clave:</w:t>
                  </w:r>
                </w:p>
                <w:p w14:paraId="02438D5B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 xml:space="preserve">Reducción de los tiempos de cierre contable en un </w:t>
                  </w: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B04A2A"/>
                      <w:sz w:val="19"/>
                      <w:szCs w:val="19"/>
                      <w:lang w:val="es-ES"/>
                    </w:rPr>
                    <w:t>22%</w:t>
                  </w: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 xml:space="preserve"> en el primer año.</w:t>
                  </w:r>
                </w:p>
                <w:p w14:paraId="74927C0D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3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 xml:space="preserve">Implantación de archivo digital con DocuWare para más de </w:t>
                  </w: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B04A2A"/>
                      <w:sz w:val="19"/>
                      <w:szCs w:val="19"/>
                      <w:lang w:val="es-ES"/>
                    </w:rPr>
                    <w:t>5.000 expedientes</w:t>
                  </w: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.</w:t>
                  </w:r>
                </w:p>
                <w:p w14:paraId="32AE0511" w14:textId="77777777" w:rsidR="00A95AC3" w:rsidRPr="00FC6279" w:rsidRDefault="00A95AC3">
                  <w:pPr>
                    <w:spacing w:after="20"/>
                    <w:rPr>
                      <w:lang w:val="es-ES"/>
                    </w:rPr>
                  </w:pPr>
                </w:p>
              </w:tc>
            </w:tr>
          </w:tbl>
          <w:p w14:paraId="35258845" w14:textId="77777777" w:rsidR="00A95AC3" w:rsidRPr="00FC6279" w:rsidRDefault="00A95AC3">
            <w:pPr>
              <w:spacing w:after="60"/>
              <w:rPr>
                <w:lang w:val="es-ES"/>
              </w:rPr>
            </w:pPr>
          </w:p>
          <w:tbl>
            <w:tblPr>
              <w:tblW w:w="7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6280"/>
            </w:tblGrid>
            <w:tr w:rsidR="00A95AC3" w:rsidRPr="00FC6279" w14:paraId="47D5B41F" w14:textId="77777777" w:rsidTr="00FC627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7BE97FE0" w14:textId="77777777" w:rsidR="00A95AC3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2016-04 – 2019-02</w:t>
                  </w:r>
                </w:p>
              </w:tc>
              <w:tc>
                <w:tcPr>
                  <w:tcW w:w="62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50" w:type="dxa"/>
                    <w:left w:w="0" w:type="dxa"/>
                    <w:bottom w:w="0" w:type="dxa"/>
                    <w:right w:w="0" w:type="dxa"/>
                  </w:tcMar>
                </w:tcPr>
                <w:p w14:paraId="47DBB926" w14:textId="77777777" w:rsidR="00A95AC3" w:rsidRPr="00FC6279" w:rsidRDefault="00000000">
                  <w:pPr>
                    <w:spacing w:after="4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1C1C1C"/>
                      <w:sz w:val="21"/>
                      <w:szCs w:val="21"/>
                      <w:lang w:val="es-ES"/>
                    </w:rPr>
                    <w:t>Administrativo Contable</w:t>
                  </w:r>
                </w:p>
                <w:p w14:paraId="535ABB8C" w14:textId="77777777" w:rsidR="00A95AC3" w:rsidRPr="00FC6279" w:rsidRDefault="00000000">
                  <w:pPr>
                    <w:spacing w:after="50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i/>
                      <w:iCs/>
                      <w:color w:val="C8613A"/>
                      <w:sz w:val="19"/>
                      <w:szCs w:val="19"/>
                      <w:lang w:val="es-ES"/>
                    </w:rPr>
                    <w:t>Construcciones Levante S.A., Valencia</w:t>
                  </w:r>
                </w:p>
                <w:p w14:paraId="5AD9D468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4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Registro contable de facturas, conciliaciones bancarias y presentación de impuestos.</w:t>
                  </w:r>
                </w:p>
                <w:p w14:paraId="71B67EDB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4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 xml:space="preserve">Elaboración de presupuestos y seguimiento de cobros con </w:t>
                  </w: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B04A2A"/>
                      <w:sz w:val="19"/>
                      <w:szCs w:val="19"/>
                      <w:lang w:val="es-ES"/>
                    </w:rPr>
                    <w:t>SAP Business One</w:t>
                  </w: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.</w:t>
                  </w:r>
                </w:p>
                <w:p w14:paraId="012D990A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4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Atención a proveedores y gestión de incidencias de facturación.</w:t>
                  </w:r>
                </w:p>
                <w:p w14:paraId="4D54C350" w14:textId="77777777" w:rsidR="00A95AC3" w:rsidRPr="00FC6279" w:rsidRDefault="00A95AC3">
                  <w:pPr>
                    <w:spacing w:after="20"/>
                    <w:rPr>
                      <w:lang w:val="es-ES"/>
                    </w:rPr>
                  </w:pPr>
                </w:p>
              </w:tc>
            </w:tr>
          </w:tbl>
          <w:p w14:paraId="6C6BE951" w14:textId="77777777" w:rsidR="00A95AC3" w:rsidRPr="00FC6279" w:rsidRDefault="00A95AC3">
            <w:pPr>
              <w:spacing w:after="60"/>
              <w:rPr>
                <w:lang w:val="es-ES"/>
              </w:rPr>
            </w:pP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6060"/>
            </w:tblGrid>
            <w:tr w:rsidR="00A95AC3" w:rsidRPr="00FC6279" w14:paraId="53DE61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02E2C363" w14:textId="77777777" w:rsidR="00A95AC3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2014-06 – 2016-03</w:t>
                  </w:r>
                </w:p>
              </w:tc>
              <w:tc>
                <w:tcPr>
                  <w:tcW w:w="60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50" w:type="dxa"/>
                    <w:left w:w="0" w:type="dxa"/>
                    <w:bottom w:w="0" w:type="dxa"/>
                    <w:right w:w="0" w:type="dxa"/>
                  </w:tcMar>
                </w:tcPr>
                <w:p w14:paraId="506E634A" w14:textId="77777777" w:rsidR="00A95AC3" w:rsidRPr="00FC6279" w:rsidRDefault="00000000">
                  <w:pPr>
                    <w:spacing w:after="4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1C1C1C"/>
                      <w:sz w:val="21"/>
                      <w:szCs w:val="21"/>
                      <w:lang w:val="es-ES"/>
                    </w:rPr>
                    <w:t>Auxiliar Administrativo</w:t>
                  </w:r>
                </w:p>
                <w:p w14:paraId="35E3DBD0" w14:textId="77777777" w:rsidR="00A95AC3" w:rsidRPr="00FC6279" w:rsidRDefault="00000000">
                  <w:pPr>
                    <w:spacing w:after="50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i/>
                      <w:iCs/>
                      <w:color w:val="C8613A"/>
                      <w:sz w:val="19"/>
                      <w:szCs w:val="19"/>
                      <w:lang w:val="es-ES"/>
                    </w:rPr>
                    <w:t>Gestoría Campos &amp; Asociados, Valencia</w:t>
                  </w:r>
                </w:p>
                <w:p w14:paraId="01748173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5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Tramitación de altas y bajas en la Seguridad Social y gestión de nóminas.</w:t>
                  </w:r>
                </w:p>
                <w:p w14:paraId="6D96C5CF" w14:textId="77777777" w:rsidR="00A95AC3" w:rsidRPr="00FC6279" w:rsidRDefault="00000000">
                  <w:pPr>
                    <w:pStyle w:val="Listenabsatz"/>
                    <w:numPr>
                      <w:ilvl w:val="0"/>
                      <w:numId w:val="5"/>
                    </w:numPr>
                    <w:spacing w:before="22" w:after="22"/>
                    <w:jc w:val="both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color w:val="1C1C1C"/>
                      <w:sz w:val="19"/>
                      <w:szCs w:val="19"/>
                      <w:lang w:val="es-ES"/>
                    </w:rPr>
                    <w:t>Archivo y digitalización de documentación fiscal y laboral de clientes.</w:t>
                  </w:r>
                </w:p>
                <w:p w14:paraId="4C2F7668" w14:textId="77777777" w:rsidR="00A95AC3" w:rsidRPr="00FC6279" w:rsidRDefault="00A95AC3">
                  <w:pPr>
                    <w:spacing w:after="20"/>
                    <w:rPr>
                      <w:lang w:val="es-ES"/>
                    </w:rPr>
                  </w:pPr>
                </w:p>
              </w:tc>
            </w:tr>
          </w:tbl>
          <w:p w14:paraId="155CBB85" w14:textId="77777777" w:rsidR="00A95AC3" w:rsidRPr="00FC6279" w:rsidRDefault="00A95AC3">
            <w:pPr>
              <w:spacing w:after="80"/>
              <w:rPr>
                <w:lang w:val="es-ES"/>
              </w:rPr>
            </w:pP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780"/>
            </w:tblGrid>
            <w:tr w:rsidR="00A95AC3" w14:paraId="730FCC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04A2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1929032" w14:textId="77777777" w:rsidR="00A95AC3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color w:val="FFFFFF"/>
                      <w:sz w:val="22"/>
                      <w:szCs w:val="22"/>
                    </w:rPr>
                    <w:t>✎</w:t>
                  </w:r>
                </w:p>
              </w:tc>
              <w:tc>
                <w:tcPr>
                  <w:tcW w:w="678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E0CCC4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0EB28E75" w14:textId="77777777" w:rsidR="00A95AC3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1C1C"/>
                      <w:sz w:val="26"/>
                      <w:szCs w:val="26"/>
                    </w:rPr>
                    <w:t>Educación</w:t>
                  </w:r>
                </w:p>
              </w:tc>
            </w:tr>
          </w:tbl>
          <w:p w14:paraId="401725F1" w14:textId="77777777" w:rsidR="00A95AC3" w:rsidRDefault="00A95AC3">
            <w:pPr>
              <w:spacing w:after="80"/>
            </w:pP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6060"/>
            </w:tblGrid>
            <w:tr w:rsidR="00A95AC3" w:rsidRPr="00FC6279" w14:paraId="65A74B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5317767A" w14:textId="77777777" w:rsidR="00A95AC3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2012-09 – 2014-06</w:t>
                  </w:r>
                </w:p>
              </w:tc>
              <w:tc>
                <w:tcPr>
                  <w:tcW w:w="60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50" w:type="dxa"/>
                    <w:left w:w="0" w:type="dxa"/>
                    <w:bottom w:w="0" w:type="dxa"/>
                    <w:right w:w="0" w:type="dxa"/>
                  </w:tcMar>
                </w:tcPr>
                <w:p w14:paraId="4628FDB0" w14:textId="77777777" w:rsidR="00A95AC3" w:rsidRPr="00FC6279" w:rsidRDefault="00000000">
                  <w:pPr>
                    <w:spacing w:after="4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1C1C1C"/>
                      <w:lang w:val="es-ES"/>
                    </w:rPr>
                    <w:t>CFGS Administración y Finanzas</w:t>
                  </w:r>
                </w:p>
                <w:p w14:paraId="2D991AD6" w14:textId="77777777" w:rsidR="00A95AC3" w:rsidRPr="00FC6279" w:rsidRDefault="00000000">
                  <w:pPr>
                    <w:spacing w:after="60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i/>
                      <w:iCs/>
                      <w:color w:val="C8613A"/>
                      <w:sz w:val="18"/>
                      <w:szCs w:val="18"/>
                      <w:lang w:val="es-ES"/>
                    </w:rPr>
                    <w:t>IES Jaume I, Valencia</w:t>
                  </w:r>
                </w:p>
              </w:tc>
            </w:tr>
            <w:tr w:rsidR="00A95AC3" w:rsidRPr="00FC6279" w14:paraId="399597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0" w:type="dxa"/>
                    <w:bottom w:w="0" w:type="dxa"/>
                    <w:right w:w="80" w:type="dxa"/>
                  </w:tcMar>
                </w:tcPr>
                <w:p w14:paraId="5E0EEDB5" w14:textId="77777777" w:rsidR="00A95AC3" w:rsidRDefault="00000000">
                  <w:r>
                    <w:rPr>
                      <w:rFonts w:ascii="Calibri" w:eastAsia="Calibri" w:hAnsi="Calibri" w:cs="Calibri"/>
                      <w:color w:val="555555"/>
                      <w:sz w:val="17"/>
                      <w:szCs w:val="17"/>
                    </w:rPr>
                    <w:t>2010-09 – 2012-06</w:t>
                  </w:r>
                </w:p>
              </w:tc>
              <w:tc>
                <w:tcPr>
                  <w:tcW w:w="60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CFA"/>
                  <w:tcMar>
                    <w:top w:w="50" w:type="dxa"/>
                    <w:left w:w="0" w:type="dxa"/>
                    <w:bottom w:w="0" w:type="dxa"/>
                    <w:right w:w="0" w:type="dxa"/>
                  </w:tcMar>
                </w:tcPr>
                <w:p w14:paraId="7DC22BFD" w14:textId="77777777" w:rsidR="00A95AC3" w:rsidRPr="00FC6279" w:rsidRDefault="00000000">
                  <w:pPr>
                    <w:spacing w:after="4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b/>
                      <w:bCs/>
                      <w:color w:val="1C1C1C"/>
                      <w:lang w:val="es-ES"/>
                    </w:rPr>
                    <w:t>CFGM Gestión Administrativa</w:t>
                  </w:r>
                </w:p>
                <w:p w14:paraId="1D1E970D" w14:textId="77777777" w:rsidR="00A95AC3" w:rsidRPr="00FC6279" w:rsidRDefault="00000000">
                  <w:pPr>
                    <w:spacing w:after="60"/>
                    <w:rPr>
                      <w:lang w:val="es-ES"/>
                    </w:rPr>
                  </w:pPr>
                  <w:r w:rsidRPr="00FC6279">
                    <w:rPr>
                      <w:rFonts w:ascii="Calibri" w:eastAsia="Calibri" w:hAnsi="Calibri" w:cs="Calibri"/>
                      <w:i/>
                      <w:iCs/>
                      <w:color w:val="C8613A"/>
                      <w:sz w:val="18"/>
                      <w:szCs w:val="18"/>
                      <w:lang w:val="es-ES"/>
                    </w:rPr>
                    <w:t>IES Jaume I, Valencia</w:t>
                  </w:r>
                </w:p>
              </w:tc>
            </w:tr>
          </w:tbl>
          <w:p w14:paraId="3AD76D2E" w14:textId="77777777" w:rsidR="00A95AC3" w:rsidRPr="00FC6279" w:rsidRDefault="00A95AC3">
            <w:pPr>
              <w:spacing w:after="80"/>
              <w:rPr>
                <w:lang w:val="es-ES"/>
              </w:rPr>
            </w:pP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6780"/>
            </w:tblGrid>
            <w:tr w:rsidR="00A95AC3" w14:paraId="6EF5A4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B04A2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58440C5" w14:textId="77777777" w:rsidR="00A95AC3" w:rsidRDefault="00000000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color w:val="FFFFFF"/>
                      <w:sz w:val="22"/>
                      <w:szCs w:val="22"/>
                    </w:rPr>
                    <w:t>⚑</w:t>
                  </w:r>
                </w:p>
              </w:tc>
              <w:tc>
                <w:tcPr>
                  <w:tcW w:w="6780" w:type="dxa"/>
                  <w:tcBorders>
                    <w:top w:val="none" w:sz="0" w:space="0" w:color="FFFFFF"/>
                    <w:left w:val="none" w:sz="0" w:space="0" w:color="FFFFFF"/>
                    <w:bottom w:val="single" w:sz="4" w:space="0" w:color="E0CCC4"/>
                    <w:right w:val="none" w:sz="0" w:space="0" w:color="FFFFFF"/>
                  </w:tcBorders>
                  <w:shd w:val="clear" w:color="auto" w:fill="FDFCFA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B5B535" w14:textId="77777777" w:rsidR="00A95AC3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1C1C1C"/>
                      <w:sz w:val="26"/>
                      <w:szCs w:val="26"/>
                    </w:rPr>
                    <w:t>Información adicional</w:t>
                  </w:r>
                </w:p>
              </w:tc>
            </w:tr>
          </w:tbl>
          <w:p w14:paraId="60C69B87" w14:textId="77777777" w:rsidR="00A95AC3" w:rsidRDefault="00A95AC3">
            <w:pPr>
              <w:spacing w:after="60"/>
            </w:pPr>
          </w:p>
          <w:p w14:paraId="3E49775D" w14:textId="77777777" w:rsidR="00A95AC3" w:rsidRPr="00FC6279" w:rsidRDefault="00000000">
            <w:pPr>
              <w:pStyle w:val="Listenabsatz"/>
              <w:numPr>
                <w:ilvl w:val="0"/>
                <w:numId w:val="6"/>
              </w:numPr>
              <w:spacing w:before="22" w:after="22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1C1C1C"/>
                <w:sz w:val="19"/>
                <w:szCs w:val="19"/>
                <w:lang w:val="es-ES"/>
              </w:rPr>
              <w:t xml:space="preserve">Vehículo propio y </w:t>
            </w:r>
            <w:proofErr w:type="gramStart"/>
            <w:r w:rsidRPr="00FC6279">
              <w:rPr>
                <w:rFonts w:ascii="Calibri" w:eastAsia="Calibri" w:hAnsi="Calibri" w:cs="Calibri"/>
                <w:color w:val="1C1C1C"/>
                <w:sz w:val="19"/>
                <w:szCs w:val="19"/>
                <w:lang w:val="es-ES"/>
              </w:rPr>
              <w:t>carnet</w:t>
            </w:r>
            <w:proofErr w:type="gramEnd"/>
            <w:r w:rsidRPr="00FC6279">
              <w:rPr>
                <w:rFonts w:ascii="Calibri" w:eastAsia="Calibri" w:hAnsi="Calibri" w:cs="Calibri"/>
                <w:color w:val="1C1C1C"/>
                <w:sz w:val="19"/>
                <w:szCs w:val="19"/>
                <w:lang w:val="es-ES"/>
              </w:rPr>
              <w:t xml:space="preserve"> de conducir tipo B.</w:t>
            </w:r>
          </w:p>
          <w:p w14:paraId="23750527" w14:textId="77777777" w:rsidR="00A95AC3" w:rsidRDefault="00000000">
            <w:pPr>
              <w:pStyle w:val="Listenabsatz"/>
              <w:numPr>
                <w:ilvl w:val="0"/>
                <w:numId w:val="6"/>
              </w:numPr>
              <w:spacing w:before="22" w:after="22"/>
            </w:pPr>
            <w:r>
              <w:rPr>
                <w:rFonts w:ascii="Calibri" w:eastAsia="Calibri" w:hAnsi="Calibri" w:cs="Calibri"/>
                <w:color w:val="1C1C1C"/>
                <w:sz w:val="19"/>
                <w:szCs w:val="19"/>
              </w:rPr>
              <w:t>Disponibilidad inmediata para incorporación.</w:t>
            </w:r>
          </w:p>
          <w:p w14:paraId="5B535EE4" w14:textId="77777777" w:rsidR="00A95AC3" w:rsidRPr="00FC6279" w:rsidRDefault="00000000">
            <w:pPr>
              <w:pStyle w:val="Listenabsatz"/>
              <w:numPr>
                <w:ilvl w:val="0"/>
                <w:numId w:val="6"/>
              </w:numPr>
              <w:spacing w:before="22" w:after="22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1C1C1C"/>
                <w:sz w:val="19"/>
                <w:szCs w:val="19"/>
                <w:lang w:val="es-ES"/>
              </w:rPr>
              <w:t>Movilidad geográfica dentro de la provincia de Madrid.</w:t>
            </w:r>
          </w:p>
          <w:p w14:paraId="286C33BC" w14:textId="77777777" w:rsidR="00A95AC3" w:rsidRPr="00FC6279" w:rsidRDefault="00A95AC3">
            <w:pPr>
              <w:spacing w:after="100"/>
              <w:rPr>
                <w:lang w:val="es-ES"/>
              </w:rPr>
            </w:pPr>
          </w:p>
        </w:tc>
        <w:tc>
          <w:tcPr>
            <w:tcW w:w="4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0EB"/>
            <w:tcMar>
              <w:top w:w="0" w:type="dxa"/>
              <w:left w:w="360" w:type="dxa"/>
              <w:bottom w:w="600" w:type="dxa"/>
              <w:right w:w="360" w:type="dxa"/>
            </w:tcMar>
          </w:tcPr>
          <w:p w14:paraId="5A098425" w14:textId="77777777" w:rsidR="00A95AC3" w:rsidRPr="00FC6279" w:rsidRDefault="00A95AC3">
            <w:pPr>
              <w:spacing w:after="160"/>
              <w:rPr>
                <w:lang w:val="es-ES"/>
              </w:rPr>
            </w:pPr>
          </w:p>
          <w:tbl>
            <w:tblPr>
              <w:tblW w:w="4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2600"/>
              <w:gridCol w:w="706"/>
            </w:tblGrid>
            <w:tr w:rsidR="00A95AC3" w:rsidRPr="00FC6279" w14:paraId="1AB3E96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0EB"/>
                </w:tcPr>
                <w:p w14:paraId="3A1F58E8" w14:textId="77777777" w:rsidR="00A95AC3" w:rsidRPr="00FC6279" w:rsidRDefault="00A95AC3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0EB"/>
                </w:tcPr>
                <w:tbl>
                  <w:tblPr>
                    <w:tblW w:w="17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71"/>
                  </w:tblGrid>
                  <w:tr w:rsidR="00A95AC3" w:rsidRPr="00FC6279" w14:paraId="5C64A8FE" w14:textId="77777777" w:rsidTr="00FC6279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771" w:type="dxa"/>
                        <w:tcBorders>
                          <w:top w:val="single" w:sz="6" w:space="0" w:color="B04A2A"/>
                          <w:left w:val="single" w:sz="6" w:space="0" w:color="B04A2A"/>
                          <w:bottom w:val="single" w:sz="6" w:space="0" w:color="B04A2A"/>
                          <w:right w:val="single" w:sz="6" w:space="0" w:color="B04A2A"/>
                        </w:tcBorders>
                        <w:shd w:val="clear" w:color="auto" w:fill="EDE0D8"/>
                      </w:tcPr>
                      <w:p w14:paraId="5FA29179" w14:textId="77777777" w:rsidR="00A95AC3" w:rsidRPr="00FC6279" w:rsidRDefault="00000000">
                        <w:pPr>
                          <w:spacing w:before="520" w:after="10"/>
                          <w:jc w:val="center"/>
                          <w:rPr>
                            <w:lang w:val="es-ES"/>
                          </w:rPr>
                        </w:pPr>
                        <w:r w:rsidRPr="00FC6279">
                          <w:rPr>
                            <w:rFonts w:ascii="Calibri" w:eastAsia="Calibri" w:hAnsi="Calibri" w:cs="Calibri"/>
                            <w:color w:val="C8613A"/>
                            <w:sz w:val="18"/>
                            <w:szCs w:val="18"/>
                            <w:lang w:val="es-ES"/>
                          </w:rPr>
                          <w:t>[ FOTO ]</w:t>
                        </w:r>
                      </w:p>
                      <w:p w14:paraId="1ED75BA6" w14:textId="77777777" w:rsidR="00A95AC3" w:rsidRDefault="00000000">
                        <w:pPr>
                          <w:spacing w:after="520"/>
                          <w:jc w:val="center"/>
                          <w:rPr>
                            <w:rFonts w:ascii="Calibri" w:eastAsia="Calibri" w:hAnsi="Calibri" w:cs="Calibri"/>
                            <w:color w:val="C8A898"/>
                            <w:sz w:val="15"/>
                            <w:szCs w:val="15"/>
                            <w:lang w:val="es-ES"/>
                          </w:rPr>
                        </w:pPr>
                        <w:r w:rsidRPr="00FC6279">
                          <w:rPr>
                            <w:rFonts w:ascii="Calibri" w:eastAsia="Calibri" w:hAnsi="Calibri" w:cs="Calibri"/>
                            <w:color w:val="C8A898"/>
                            <w:sz w:val="15"/>
                            <w:szCs w:val="15"/>
                            <w:lang w:val="es-ES"/>
                          </w:rPr>
                          <w:t>foto de perfil</w:t>
                        </w:r>
                      </w:p>
                      <w:p w14:paraId="7AB3BCF3" w14:textId="77777777" w:rsidR="00FC6279" w:rsidRPr="00FC6279" w:rsidRDefault="00FC6279">
                        <w:pPr>
                          <w:spacing w:after="520"/>
                          <w:jc w:val="center"/>
                          <w:rPr>
                            <w:lang w:val="es-ES"/>
                          </w:rPr>
                        </w:pPr>
                      </w:p>
                    </w:tc>
                  </w:tr>
                </w:tbl>
                <w:p w14:paraId="1CB3F5B6" w14:textId="77777777" w:rsidR="00A95AC3" w:rsidRPr="00FC6279" w:rsidRDefault="00A95AC3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7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AF0EB"/>
                </w:tcPr>
                <w:p w14:paraId="3EE60E00" w14:textId="77777777" w:rsidR="00A95AC3" w:rsidRPr="00FC6279" w:rsidRDefault="00A95AC3">
                  <w:pPr>
                    <w:rPr>
                      <w:lang w:val="es-ES"/>
                    </w:rPr>
                  </w:pPr>
                </w:p>
              </w:tc>
            </w:tr>
          </w:tbl>
          <w:p w14:paraId="030DA7E7" w14:textId="77777777" w:rsidR="00A95AC3" w:rsidRPr="00FC6279" w:rsidRDefault="00A95AC3">
            <w:pPr>
              <w:spacing w:after="120"/>
              <w:rPr>
                <w:lang w:val="es-ES"/>
              </w:rPr>
            </w:pPr>
          </w:p>
          <w:p w14:paraId="3DEF0516" w14:textId="77777777" w:rsidR="00A95AC3" w:rsidRPr="00FC6279" w:rsidRDefault="00000000">
            <w:pPr>
              <w:spacing w:before="200" w:after="2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B04A2A"/>
                <w:sz w:val="22"/>
                <w:szCs w:val="22"/>
                <w:lang w:val="es-ES"/>
              </w:rPr>
              <w:t xml:space="preserve">✆  </w:t>
            </w:r>
            <w:r w:rsidRPr="00FC6279"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  <w:lang w:val="es-ES"/>
              </w:rPr>
              <w:t>Perfil</w:t>
            </w:r>
          </w:p>
          <w:p w14:paraId="15A2F15E" w14:textId="77777777" w:rsidR="00A95AC3" w:rsidRPr="00FC6279" w:rsidRDefault="00A95AC3">
            <w:pPr>
              <w:pBdr>
                <w:bottom w:val="single" w:sz="4" w:space="1" w:color="E0CCC4"/>
              </w:pBdr>
              <w:spacing w:after="80"/>
              <w:rPr>
                <w:lang w:val="es-ES"/>
              </w:rPr>
            </w:pPr>
          </w:p>
          <w:p w14:paraId="27125B7F" w14:textId="77777777" w:rsidR="00A95AC3" w:rsidRPr="00FC6279" w:rsidRDefault="00000000">
            <w:pPr>
              <w:spacing w:before="50" w:after="4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  <w:lang w:val="es-ES"/>
              </w:rPr>
              <w:t>Email</w:t>
            </w:r>
          </w:p>
          <w:p w14:paraId="064CE165" w14:textId="77777777" w:rsidR="00A95AC3" w:rsidRPr="00FC6279" w:rsidRDefault="00000000">
            <w:pPr>
              <w:spacing w:after="4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>daniel.herrero@correo.es</w:t>
            </w:r>
          </w:p>
          <w:p w14:paraId="4E6F9364" w14:textId="77777777" w:rsidR="00A95AC3" w:rsidRPr="00FC6279" w:rsidRDefault="00000000">
            <w:pPr>
              <w:spacing w:before="50" w:after="4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  <w:lang w:val="es-ES"/>
              </w:rPr>
              <w:t>Teléfono</w:t>
            </w:r>
          </w:p>
          <w:p w14:paraId="297649E8" w14:textId="77777777" w:rsidR="00A95AC3" w:rsidRPr="00FC6279" w:rsidRDefault="00000000">
            <w:pPr>
              <w:spacing w:after="4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>+34 622 481 739</w:t>
            </w:r>
          </w:p>
          <w:p w14:paraId="39FE164F" w14:textId="77777777" w:rsidR="00A95AC3" w:rsidRPr="00FC6279" w:rsidRDefault="00000000">
            <w:pPr>
              <w:spacing w:before="50" w:after="4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  <w:lang w:val="es-ES"/>
              </w:rPr>
              <w:t>Dirección</w:t>
            </w:r>
          </w:p>
          <w:p w14:paraId="63AAA40C" w14:textId="77777777" w:rsidR="00A95AC3" w:rsidRPr="00FC6279" w:rsidRDefault="00000000">
            <w:pPr>
              <w:spacing w:after="4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>C/ Alcalá, 88, 2.º B 28009 Madrid</w:t>
            </w:r>
          </w:p>
          <w:p w14:paraId="246447EA" w14:textId="77777777" w:rsidR="00A95AC3" w:rsidRDefault="00000000">
            <w:pPr>
              <w:spacing w:before="50" w:after="4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LinkedIn</w:t>
            </w:r>
          </w:p>
          <w:p w14:paraId="36279089" w14:textId="77777777" w:rsidR="00A95AC3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>linkedin.com/in/danielherrero</w:t>
            </w:r>
          </w:p>
          <w:p w14:paraId="26E097E9" w14:textId="77777777" w:rsidR="00A95AC3" w:rsidRDefault="00A95AC3">
            <w:pPr>
              <w:spacing w:after="60"/>
            </w:pPr>
          </w:p>
          <w:p w14:paraId="11308BB5" w14:textId="77777777" w:rsidR="00A95AC3" w:rsidRDefault="00000000">
            <w:pPr>
              <w:spacing w:before="200" w:after="20"/>
            </w:pPr>
            <w:r>
              <w:rPr>
                <w:rFonts w:ascii="Calibri" w:eastAsia="Calibri" w:hAnsi="Calibri" w:cs="Calibri"/>
                <w:color w:val="B04A2A"/>
                <w:sz w:val="22"/>
                <w:szCs w:val="22"/>
              </w:rPr>
              <w:t xml:space="preserve">◈  </w:t>
            </w:r>
            <w:r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</w:rPr>
              <w:t>Habilidades</w:t>
            </w:r>
          </w:p>
          <w:p w14:paraId="0E6C4BDD" w14:textId="77777777" w:rsidR="00A95AC3" w:rsidRDefault="00A95AC3">
            <w:pPr>
              <w:pBdr>
                <w:bottom w:val="single" w:sz="4" w:space="1" w:color="E0CCC4"/>
              </w:pBdr>
              <w:spacing w:after="80"/>
            </w:pPr>
          </w:p>
          <w:p w14:paraId="6BA71E19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Liderazgo de equipos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★★★★★</w:t>
            </w:r>
          </w:p>
          <w:p w14:paraId="053A837F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Gestión contable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★★★★★</w:t>
            </w:r>
          </w:p>
          <w:p w14:paraId="30D34D85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Negociación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</w:t>
            </w:r>
          </w:p>
          <w:p w14:paraId="3551AB81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Análisis financiero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</w:t>
            </w:r>
          </w:p>
          <w:p w14:paraId="192D3295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Atención al detalle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★★★★★</w:t>
            </w:r>
          </w:p>
          <w:p w14:paraId="75FA32E0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Resolución de problemas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</w:t>
            </w:r>
          </w:p>
          <w:p w14:paraId="1A7EB6C9" w14:textId="77777777" w:rsidR="00A95AC3" w:rsidRPr="00FC6279" w:rsidRDefault="00A95AC3">
            <w:pPr>
              <w:spacing w:after="60"/>
              <w:rPr>
                <w:lang w:val="es-ES"/>
              </w:rPr>
            </w:pPr>
          </w:p>
          <w:p w14:paraId="0A36F6CB" w14:textId="77777777" w:rsidR="00A95AC3" w:rsidRPr="00FC6279" w:rsidRDefault="00000000">
            <w:pPr>
              <w:spacing w:before="200" w:after="2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B04A2A"/>
                <w:sz w:val="22"/>
                <w:szCs w:val="22"/>
                <w:lang w:val="es-ES"/>
              </w:rPr>
              <w:t xml:space="preserve">◎  </w:t>
            </w:r>
            <w:r w:rsidRPr="00FC6279"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  <w:lang w:val="es-ES"/>
              </w:rPr>
              <w:t>Idiomas</w:t>
            </w:r>
          </w:p>
          <w:p w14:paraId="79A67EF1" w14:textId="77777777" w:rsidR="00A95AC3" w:rsidRPr="00FC6279" w:rsidRDefault="00A95AC3">
            <w:pPr>
              <w:pBdr>
                <w:bottom w:val="single" w:sz="4" w:space="1" w:color="E0CCC4"/>
              </w:pBdr>
              <w:spacing w:after="80"/>
              <w:rPr>
                <w:lang w:val="es-ES"/>
              </w:rPr>
            </w:pPr>
          </w:p>
          <w:p w14:paraId="0360E269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Español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★★★★★</w:t>
            </w:r>
          </w:p>
          <w:p w14:paraId="36DA7730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Inglés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☆☆</w:t>
            </w:r>
          </w:p>
          <w:p w14:paraId="761B4A3F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Francés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☆☆☆</w:t>
            </w:r>
          </w:p>
          <w:p w14:paraId="0FFC3C9D" w14:textId="77777777" w:rsidR="00A95AC3" w:rsidRPr="00FC6279" w:rsidRDefault="00A95AC3">
            <w:pPr>
              <w:spacing w:after="60"/>
              <w:rPr>
                <w:lang w:val="es-ES"/>
              </w:rPr>
            </w:pPr>
          </w:p>
          <w:p w14:paraId="5AAE11E6" w14:textId="77777777" w:rsidR="00A95AC3" w:rsidRPr="00FC6279" w:rsidRDefault="00000000">
            <w:pPr>
              <w:spacing w:before="200" w:after="2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B04A2A"/>
                <w:sz w:val="22"/>
                <w:szCs w:val="22"/>
                <w:lang w:val="es-ES"/>
              </w:rPr>
              <w:t xml:space="preserve">⊞  </w:t>
            </w:r>
            <w:r w:rsidRPr="00FC6279">
              <w:rPr>
                <w:rFonts w:ascii="Calibri" w:eastAsia="Calibri" w:hAnsi="Calibri" w:cs="Calibri"/>
                <w:b/>
                <w:bCs/>
                <w:color w:val="1C1C1C"/>
                <w:sz w:val="22"/>
                <w:szCs w:val="22"/>
                <w:lang w:val="es-ES"/>
              </w:rPr>
              <w:t>Software</w:t>
            </w:r>
          </w:p>
          <w:p w14:paraId="62F18D9A" w14:textId="77777777" w:rsidR="00A95AC3" w:rsidRPr="00FC6279" w:rsidRDefault="00A95AC3">
            <w:pPr>
              <w:pBdr>
                <w:bottom w:val="single" w:sz="4" w:space="1" w:color="E0CCC4"/>
              </w:pBdr>
              <w:spacing w:after="80"/>
              <w:rPr>
                <w:lang w:val="es-ES"/>
              </w:rPr>
            </w:pPr>
          </w:p>
          <w:p w14:paraId="67D2401C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Microsoft Excel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★★★★★</w:t>
            </w:r>
          </w:p>
          <w:p w14:paraId="07F252FC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Sage 50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★★★★★</w:t>
            </w:r>
          </w:p>
          <w:p w14:paraId="766634BB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SAP Business One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</w:t>
            </w:r>
          </w:p>
          <w:p w14:paraId="4A01EA10" w14:textId="77777777" w:rsidR="00A95AC3" w:rsidRPr="00FC6279" w:rsidRDefault="00000000">
            <w:pPr>
              <w:spacing w:before="30" w:after="30"/>
              <w:rPr>
                <w:lang w:val="es-ES"/>
              </w:rPr>
            </w:pPr>
            <w:r w:rsidRPr="00FC6279">
              <w:rPr>
                <w:rFonts w:ascii="Calibri" w:eastAsia="Calibri" w:hAnsi="Calibri" w:cs="Calibri"/>
                <w:color w:val="555555"/>
                <w:sz w:val="18"/>
                <w:szCs w:val="18"/>
                <w:lang w:val="es-ES"/>
              </w:rPr>
              <w:t xml:space="preserve">DocuWare   </w:t>
            </w:r>
            <w:r w:rsidRPr="00FC6279">
              <w:rPr>
                <w:rFonts w:ascii="Calibri" w:eastAsia="Calibri" w:hAnsi="Calibri" w:cs="Calibri"/>
                <w:color w:val="B04A2A"/>
                <w:sz w:val="18"/>
                <w:szCs w:val="18"/>
                <w:lang w:val="es-ES"/>
              </w:rPr>
              <w:t>★★★★</w:t>
            </w:r>
            <w:r w:rsidRPr="00FC6279">
              <w:rPr>
                <w:rFonts w:ascii="Calibri" w:eastAsia="Calibri" w:hAnsi="Calibri" w:cs="Calibri"/>
                <w:color w:val="E0CCC4"/>
                <w:sz w:val="18"/>
                <w:szCs w:val="18"/>
                <w:lang w:val="es-ES"/>
              </w:rPr>
              <w:t>☆</w:t>
            </w:r>
          </w:p>
          <w:p w14:paraId="467D32AA" w14:textId="77777777" w:rsidR="00A95AC3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555555"/>
                <w:sz w:val="18"/>
                <w:szCs w:val="18"/>
              </w:rPr>
              <w:t xml:space="preserve">Google Workspace   </w:t>
            </w:r>
            <w:r>
              <w:rPr>
                <w:rFonts w:ascii="Calibri" w:eastAsia="Calibri" w:hAnsi="Calibri" w:cs="Calibri"/>
                <w:color w:val="B04A2A"/>
                <w:sz w:val="18"/>
                <w:szCs w:val="18"/>
              </w:rPr>
              <w:t>★★★★</w:t>
            </w:r>
            <w:r>
              <w:rPr>
                <w:rFonts w:ascii="Calibri" w:eastAsia="Calibri" w:hAnsi="Calibri" w:cs="Calibri"/>
                <w:color w:val="E0CCC4"/>
                <w:sz w:val="18"/>
                <w:szCs w:val="18"/>
              </w:rPr>
              <w:t>☆</w:t>
            </w:r>
          </w:p>
          <w:p w14:paraId="4C0D8F34" w14:textId="77777777" w:rsidR="00A95AC3" w:rsidRDefault="00A95AC3">
            <w:pPr>
              <w:spacing w:after="80"/>
            </w:pPr>
          </w:p>
        </w:tc>
      </w:tr>
    </w:tbl>
    <w:p w14:paraId="6EF0534E" w14:textId="77777777" w:rsidR="009A30DE" w:rsidRDefault="009A30DE"/>
    <w:sectPr w:rsidR="009A30DE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4BA"/>
    <w:multiLevelType w:val="hybridMultilevel"/>
    <w:tmpl w:val="DAC0BAA0"/>
    <w:lvl w:ilvl="0" w:tplc="39E472E0">
      <w:start w:val="1"/>
      <w:numFmt w:val="bullet"/>
      <w:lvlText w:val="•"/>
      <w:lvlJc w:val="left"/>
      <w:pPr>
        <w:ind w:left="280" w:hanging="200"/>
      </w:pPr>
      <w:rPr>
        <w:color w:val="C8613A"/>
        <w:sz w:val="20"/>
        <w:szCs w:val="20"/>
      </w:rPr>
    </w:lvl>
    <w:lvl w:ilvl="1" w:tplc="7A7C646E">
      <w:numFmt w:val="decimal"/>
      <w:lvlText w:val=""/>
      <w:lvlJc w:val="left"/>
    </w:lvl>
    <w:lvl w:ilvl="2" w:tplc="45F8C332">
      <w:numFmt w:val="decimal"/>
      <w:lvlText w:val=""/>
      <w:lvlJc w:val="left"/>
    </w:lvl>
    <w:lvl w:ilvl="3" w:tplc="E1AE65FA">
      <w:numFmt w:val="decimal"/>
      <w:lvlText w:val=""/>
      <w:lvlJc w:val="left"/>
    </w:lvl>
    <w:lvl w:ilvl="4" w:tplc="A8D6C224">
      <w:numFmt w:val="decimal"/>
      <w:lvlText w:val=""/>
      <w:lvlJc w:val="left"/>
    </w:lvl>
    <w:lvl w:ilvl="5" w:tplc="5FCA37DE">
      <w:numFmt w:val="decimal"/>
      <w:lvlText w:val=""/>
      <w:lvlJc w:val="left"/>
    </w:lvl>
    <w:lvl w:ilvl="6" w:tplc="8E0ABF40">
      <w:numFmt w:val="decimal"/>
      <w:lvlText w:val=""/>
      <w:lvlJc w:val="left"/>
    </w:lvl>
    <w:lvl w:ilvl="7" w:tplc="74FEC0D4">
      <w:numFmt w:val="decimal"/>
      <w:lvlText w:val=""/>
      <w:lvlJc w:val="left"/>
    </w:lvl>
    <w:lvl w:ilvl="8" w:tplc="FA426EBE">
      <w:numFmt w:val="decimal"/>
      <w:lvlText w:val=""/>
      <w:lvlJc w:val="left"/>
    </w:lvl>
  </w:abstractNum>
  <w:abstractNum w:abstractNumId="1" w15:restartNumberingAfterBreak="0">
    <w:nsid w:val="38D043AA"/>
    <w:multiLevelType w:val="hybridMultilevel"/>
    <w:tmpl w:val="39CEE3E6"/>
    <w:lvl w:ilvl="0" w:tplc="8BD00B9C">
      <w:start w:val="1"/>
      <w:numFmt w:val="bullet"/>
      <w:lvlText w:val="•"/>
      <w:lvlJc w:val="left"/>
      <w:pPr>
        <w:ind w:left="280" w:hanging="200"/>
      </w:pPr>
      <w:rPr>
        <w:color w:val="C8613A"/>
        <w:sz w:val="20"/>
        <w:szCs w:val="20"/>
      </w:rPr>
    </w:lvl>
    <w:lvl w:ilvl="1" w:tplc="E0EA23DE">
      <w:numFmt w:val="decimal"/>
      <w:lvlText w:val=""/>
      <w:lvlJc w:val="left"/>
    </w:lvl>
    <w:lvl w:ilvl="2" w:tplc="496896D2">
      <w:numFmt w:val="decimal"/>
      <w:lvlText w:val=""/>
      <w:lvlJc w:val="left"/>
    </w:lvl>
    <w:lvl w:ilvl="3" w:tplc="9D986C70">
      <w:numFmt w:val="decimal"/>
      <w:lvlText w:val=""/>
      <w:lvlJc w:val="left"/>
    </w:lvl>
    <w:lvl w:ilvl="4" w:tplc="92821D82">
      <w:numFmt w:val="decimal"/>
      <w:lvlText w:val=""/>
      <w:lvlJc w:val="left"/>
    </w:lvl>
    <w:lvl w:ilvl="5" w:tplc="480C5830">
      <w:numFmt w:val="decimal"/>
      <w:lvlText w:val=""/>
      <w:lvlJc w:val="left"/>
    </w:lvl>
    <w:lvl w:ilvl="6" w:tplc="9808D7F6">
      <w:numFmt w:val="decimal"/>
      <w:lvlText w:val=""/>
      <w:lvlJc w:val="left"/>
    </w:lvl>
    <w:lvl w:ilvl="7" w:tplc="9E0CA7E2">
      <w:numFmt w:val="decimal"/>
      <w:lvlText w:val=""/>
      <w:lvlJc w:val="left"/>
    </w:lvl>
    <w:lvl w:ilvl="8" w:tplc="0D8E4796">
      <w:numFmt w:val="decimal"/>
      <w:lvlText w:val=""/>
      <w:lvlJc w:val="left"/>
    </w:lvl>
  </w:abstractNum>
  <w:abstractNum w:abstractNumId="2" w15:restartNumberingAfterBreak="0">
    <w:nsid w:val="447926D6"/>
    <w:multiLevelType w:val="hybridMultilevel"/>
    <w:tmpl w:val="20E677B2"/>
    <w:lvl w:ilvl="0" w:tplc="6A68A8A0">
      <w:start w:val="1"/>
      <w:numFmt w:val="bullet"/>
      <w:lvlText w:val="•"/>
      <w:lvlJc w:val="left"/>
      <w:pPr>
        <w:ind w:left="280" w:hanging="200"/>
      </w:pPr>
      <w:rPr>
        <w:color w:val="C8613A"/>
        <w:sz w:val="20"/>
        <w:szCs w:val="20"/>
      </w:rPr>
    </w:lvl>
    <w:lvl w:ilvl="1" w:tplc="AFB417FE">
      <w:numFmt w:val="decimal"/>
      <w:lvlText w:val=""/>
      <w:lvlJc w:val="left"/>
    </w:lvl>
    <w:lvl w:ilvl="2" w:tplc="DE36597C">
      <w:numFmt w:val="decimal"/>
      <w:lvlText w:val=""/>
      <w:lvlJc w:val="left"/>
    </w:lvl>
    <w:lvl w:ilvl="3" w:tplc="465A726C">
      <w:numFmt w:val="decimal"/>
      <w:lvlText w:val=""/>
      <w:lvlJc w:val="left"/>
    </w:lvl>
    <w:lvl w:ilvl="4" w:tplc="01EE82A6">
      <w:numFmt w:val="decimal"/>
      <w:lvlText w:val=""/>
      <w:lvlJc w:val="left"/>
    </w:lvl>
    <w:lvl w:ilvl="5" w:tplc="B14C2682">
      <w:numFmt w:val="decimal"/>
      <w:lvlText w:val=""/>
      <w:lvlJc w:val="left"/>
    </w:lvl>
    <w:lvl w:ilvl="6" w:tplc="C68EE144">
      <w:numFmt w:val="decimal"/>
      <w:lvlText w:val=""/>
      <w:lvlJc w:val="left"/>
    </w:lvl>
    <w:lvl w:ilvl="7" w:tplc="A5B816D6">
      <w:numFmt w:val="decimal"/>
      <w:lvlText w:val=""/>
      <w:lvlJc w:val="left"/>
    </w:lvl>
    <w:lvl w:ilvl="8" w:tplc="5E8EC7F0">
      <w:numFmt w:val="decimal"/>
      <w:lvlText w:val=""/>
      <w:lvlJc w:val="left"/>
    </w:lvl>
  </w:abstractNum>
  <w:abstractNum w:abstractNumId="3" w15:restartNumberingAfterBreak="0">
    <w:nsid w:val="4EBC5767"/>
    <w:multiLevelType w:val="hybridMultilevel"/>
    <w:tmpl w:val="D4CAEABE"/>
    <w:lvl w:ilvl="0" w:tplc="2050237A">
      <w:start w:val="1"/>
      <w:numFmt w:val="bullet"/>
      <w:lvlText w:val="●"/>
      <w:lvlJc w:val="left"/>
      <w:pPr>
        <w:ind w:left="720" w:hanging="360"/>
      </w:pPr>
    </w:lvl>
    <w:lvl w:ilvl="1" w:tplc="6A70C8C4">
      <w:start w:val="1"/>
      <w:numFmt w:val="bullet"/>
      <w:lvlText w:val="○"/>
      <w:lvlJc w:val="left"/>
      <w:pPr>
        <w:ind w:left="1440" w:hanging="360"/>
      </w:pPr>
    </w:lvl>
    <w:lvl w:ilvl="2" w:tplc="C4A80826">
      <w:start w:val="1"/>
      <w:numFmt w:val="bullet"/>
      <w:lvlText w:val="■"/>
      <w:lvlJc w:val="left"/>
      <w:pPr>
        <w:ind w:left="2160" w:hanging="360"/>
      </w:pPr>
    </w:lvl>
    <w:lvl w:ilvl="3" w:tplc="E8F6AC16">
      <w:start w:val="1"/>
      <w:numFmt w:val="bullet"/>
      <w:lvlText w:val="●"/>
      <w:lvlJc w:val="left"/>
      <w:pPr>
        <w:ind w:left="2880" w:hanging="360"/>
      </w:pPr>
    </w:lvl>
    <w:lvl w:ilvl="4" w:tplc="6A0E0232">
      <w:start w:val="1"/>
      <w:numFmt w:val="bullet"/>
      <w:lvlText w:val="○"/>
      <w:lvlJc w:val="left"/>
      <w:pPr>
        <w:ind w:left="3600" w:hanging="360"/>
      </w:pPr>
    </w:lvl>
    <w:lvl w:ilvl="5" w:tplc="932C6DC6">
      <w:start w:val="1"/>
      <w:numFmt w:val="bullet"/>
      <w:lvlText w:val="■"/>
      <w:lvlJc w:val="left"/>
      <w:pPr>
        <w:ind w:left="4320" w:hanging="360"/>
      </w:pPr>
    </w:lvl>
    <w:lvl w:ilvl="6" w:tplc="C6A651DA">
      <w:start w:val="1"/>
      <w:numFmt w:val="bullet"/>
      <w:lvlText w:val="●"/>
      <w:lvlJc w:val="left"/>
      <w:pPr>
        <w:ind w:left="5040" w:hanging="360"/>
      </w:pPr>
    </w:lvl>
    <w:lvl w:ilvl="7" w:tplc="8E80643C">
      <w:start w:val="1"/>
      <w:numFmt w:val="bullet"/>
      <w:lvlText w:val="●"/>
      <w:lvlJc w:val="left"/>
      <w:pPr>
        <w:ind w:left="5760" w:hanging="360"/>
      </w:pPr>
    </w:lvl>
    <w:lvl w:ilvl="8" w:tplc="B8621148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0023348"/>
    <w:multiLevelType w:val="hybridMultilevel"/>
    <w:tmpl w:val="1B70D8CA"/>
    <w:lvl w:ilvl="0" w:tplc="5754B76C">
      <w:start w:val="1"/>
      <w:numFmt w:val="bullet"/>
      <w:lvlText w:val="•"/>
      <w:lvlJc w:val="left"/>
      <w:pPr>
        <w:ind w:left="280" w:hanging="200"/>
      </w:pPr>
      <w:rPr>
        <w:color w:val="C8613A"/>
        <w:sz w:val="20"/>
        <w:szCs w:val="20"/>
      </w:rPr>
    </w:lvl>
    <w:lvl w:ilvl="1" w:tplc="5AE6C46C">
      <w:numFmt w:val="decimal"/>
      <w:lvlText w:val=""/>
      <w:lvlJc w:val="left"/>
    </w:lvl>
    <w:lvl w:ilvl="2" w:tplc="EA624014">
      <w:numFmt w:val="decimal"/>
      <w:lvlText w:val=""/>
      <w:lvlJc w:val="left"/>
    </w:lvl>
    <w:lvl w:ilvl="3" w:tplc="C3F2BB5E">
      <w:numFmt w:val="decimal"/>
      <w:lvlText w:val=""/>
      <w:lvlJc w:val="left"/>
    </w:lvl>
    <w:lvl w:ilvl="4" w:tplc="BA8E54B6">
      <w:numFmt w:val="decimal"/>
      <w:lvlText w:val=""/>
      <w:lvlJc w:val="left"/>
    </w:lvl>
    <w:lvl w:ilvl="5" w:tplc="5D88BE1A">
      <w:numFmt w:val="decimal"/>
      <w:lvlText w:val=""/>
      <w:lvlJc w:val="left"/>
    </w:lvl>
    <w:lvl w:ilvl="6" w:tplc="7F16DB88">
      <w:numFmt w:val="decimal"/>
      <w:lvlText w:val=""/>
      <w:lvlJc w:val="left"/>
    </w:lvl>
    <w:lvl w:ilvl="7" w:tplc="B04E2EDC">
      <w:numFmt w:val="decimal"/>
      <w:lvlText w:val=""/>
      <w:lvlJc w:val="left"/>
    </w:lvl>
    <w:lvl w:ilvl="8" w:tplc="322AFB24">
      <w:numFmt w:val="decimal"/>
      <w:lvlText w:val=""/>
      <w:lvlJc w:val="left"/>
    </w:lvl>
  </w:abstractNum>
  <w:abstractNum w:abstractNumId="5" w15:restartNumberingAfterBreak="0">
    <w:nsid w:val="574C466E"/>
    <w:multiLevelType w:val="hybridMultilevel"/>
    <w:tmpl w:val="4AB20046"/>
    <w:lvl w:ilvl="0" w:tplc="CF242172">
      <w:start w:val="1"/>
      <w:numFmt w:val="bullet"/>
      <w:lvlText w:val="•"/>
      <w:lvlJc w:val="left"/>
      <w:pPr>
        <w:ind w:left="280" w:hanging="200"/>
      </w:pPr>
      <w:rPr>
        <w:color w:val="B04A2A"/>
        <w:sz w:val="20"/>
        <w:szCs w:val="20"/>
      </w:rPr>
    </w:lvl>
    <w:lvl w:ilvl="1" w:tplc="7E02739A">
      <w:numFmt w:val="decimal"/>
      <w:lvlText w:val=""/>
      <w:lvlJc w:val="left"/>
    </w:lvl>
    <w:lvl w:ilvl="2" w:tplc="682AAF4A">
      <w:numFmt w:val="decimal"/>
      <w:lvlText w:val=""/>
      <w:lvlJc w:val="left"/>
    </w:lvl>
    <w:lvl w:ilvl="3" w:tplc="22D0D290">
      <w:numFmt w:val="decimal"/>
      <w:lvlText w:val=""/>
      <w:lvlJc w:val="left"/>
    </w:lvl>
    <w:lvl w:ilvl="4" w:tplc="9F2ABF0C">
      <w:numFmt w:val="decimal"/>
      <w:lvlText w:val=""/>
      <w:lvlJc w:val="left"/>
    </w:lvl>
    <w:lvl w:ilvl="5" w:tplc="A2EA69FC">
      <w:numFmt w:val="decimal"/>
      <w:lvlText w:val=""/>
      <w:lvlJc w:val="left"/>
    </w:lvl>
    <w:lvl w:ilvl="6" w:tplc="51FEF662">
      <w:numFmt w:val="decimal"/>
      <w:lvlText w:val=""/>
      <w:lvlJc w:val="left"/>
    </w:lvl>
    <w:lvl w:ilvl="7" w:tplc="8F9606DC">
      <w:numFmt w:val="decimal"/>
      <w:lvlText w:val=""/>
      <w:lvlJc w:val="left"/>
    </w:lvl>
    <w:lvl w:ilvl="8" w:tplc="8ED4DBCA">
      <w:numFmt w:val="decimal"/>
      <w:lvlText w:val=""/>
      <w:lvlJc w:val="left"/>
    </w:lvl>
  </w:abstractNum>
  <w:num w:numId="1" w16cid:durableId="655497954">
    <w:abstractNumId w:val="3"/>
    <w:lvlOverride w:ilvl="0">
      <w:startOverride w:val="1"/>
    </w:lvlOverride>
  </w:num>
  <w:num w:numId="2" w16cid:durableId="144125684">
    <w:abstractNumId w:val="1"/>
    <w:lvlOverride w:ilvl="0">
      <w:startOverride w:val="1"/>
    </w:lvlOverride>
  </w:num>
  <w:num w:numId="3" w16cid:durableId="1998605228">
    <w:abstractNumId w:val="5"/>
    <w:lvlOverride w:ilvl="0">
      <w:startOverride w:val="1"/>
    </w:lvlOverride>
  </w:num>
  <w:num w:numId="4" w16cid:durableId="566036963">
    <w:abstractNumId w:val="0"/>
    <w:lvlOverride w:ilvl="0">
      <w:startOverride w:val="1"/>
    </w:lvlOverride>
  </w:num>
  <w:num w:numId="5" w16cid:durableId="750201511">
    <w:abstractNumId w:val="2"/>
    <w:lvlOverride w:ilvl="0">
      <w:startOverride w:val="1"/>
    </w:lvlOverride>
  </w:num>
  <w:num w:numId="6" w16cid:durableId="8160757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C3"/>
    <w:rsid w:val="001C57EB"/>
    <w:rsid w:val="009A30DE"/>
    <w:rsid w:val="009F61B7"/>
    <w:rsid w:val="00A95AC3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6A61"/>
  <w15:docId w15:val="{9FAC2BE6-B71F-43CC-A96E-316634BB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4</cp:revision>
  <dcterms:created xsi:type="dcterms:W3CDTF">2026-04-21T10:30:00Z</dcterms:created>
  <dcterms:modified xsi:type="dcterms:W3CDTF">2026-04-21T10:36:00Z</dcterms:modified>
</cp:coreProperties>
</file>