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3057" w:val="clear"/>
            <w:tcMar>
              <w:top w:type="dxa" w:w="500"/>
              <w:left w:type="dxa" w:w="600"/>
              <w:bottom w:type="dxa" w:w="500"/>
              <w:right w:type="dxa" w:w="600"/>
            </w:tcMar>
            <w:vAlign w:val="center"/>
          </w:tcPr>
          <w:p>
            <w:pPr>
              <w:pBdr>
                <w:bottom w:val="single" w:color="C9A84C" w:sz="4" w:space="1"/>
              </w:pBdr>
              <w:spacing w:after="80" w:before="0"/>
            </w:pPr>
          </w:p>
          <w:p>
            <w:pPr>
              <w:spacing w:after="0" w:before="60"/>
            </w:pP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80"/>
                <w:szCs w:val="80"/>
              </w:rPr>
              <w:t xml:space="preserve">Carlos</w:t>
            </w:r>
            <w:r>
              <w:rPr>
                <w:rFonts w:ascii="Georgia" w:cs="Georgia" w:eastAsia="Georgia" w:hAnsi="Georgia"/>
                <w:color w:val="F0DFA0"/>
                <w:sz w:val="80"/>
                <w:szCs w:val="80"/>
              </w:rPr>
              <w:t xml:space="preserve">  Romero Vidal</w:t>
            </w:r>
          </w:p>
          <w:p>
            <w:pPr>
              <w:spacing w:after="80" w:before="60"/>
            </w:pPr>
            <w:r>
              <w:rPr>
                <w:rFonts w:ascii="Calibri" w:cs="Calibri" w:eastAsia="Calibri" w:hAnsi="Calibri"/>
                <w:color w:val="C9A84C"/>
                <w:spacing w:val="80"/>
                <w:sz w:val="20"/>
                <w:szCs w:val="20"/>
              </w:rPr>
              <w:t xml:space="preserve">PROFESIONAL DE TURISMO  ·  HOSPITALITY &amp; GESTIÓN HOTELERA</w:t>
            </w:r>
          </w:p>
          <w:p>
            <w:pPr>
              <w:pBdr>
                <w:bottom w:val="single" w:color="C9A84C" w:sz="2" w:space="1"/>
              </w:pBdr>
              <w:spacing w:after="0" w:before="0"/>
            </w:pP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980"/>
        <w:gridCol w:w="6380"/>
      </w:tblGrid>
      <w:tr>
        <w:tc>
          <w:tcPr>
            <w:tcW w:type="dxa" w:w="2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13A" w:val="clear"/>
            <w:tcMar>
              <w:top w:type="dxa" w:w="300"/>
              <w:left w:type="dxa" w:w="300"/>
              <w:bottom w:type="dxa" w:w="500"/>
              <w:right w:type="dxa" w:w="280"/>
            </w:tcMar>
          </w:tcPr>
          <w:p>
            <w:pPr>
              <w:spacing w:after="40" w:before="8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A6080"/>
                <w:sz w:val="18"/>
                <w:szCs w:val="18"/>
              </w:rPr>
              <w:t xml:space="preserve">[ FOTO ]</w:t>
            </w:r>
          </w:p>
          <w:p>
            <w:pPr>
              <w:pBdr>
                <w:bottom w:val="single" w:color="C9A84C" w:sz="4" w:space="2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C9A84C"/>
                <w:spacing w:val="100"/>
                <w:sz w:val="18"/>
                <w:szCs w:val="18"/>
              </w:rPr>
              <w:t xml:space="preserve">CONTACTO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C9A84C"/>
                <w:sz w:val="20"/>
                <w:szCs w:val="20"/>
              </w:rPr>
              <w:t xml:space="preserve">✆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+34 635 210 987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C9A84C"/>
                <w:sz w:val="20"/>
                <w:szCs w:val="20"/>
              </w:rPr>
              <w:t xml:space="preserve">@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carlos.romero@email.com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C9A84C"/>
                <w:sz w:val="20"/>
                <w:szCs w:val="20"/>
              </w:rPr>
              <w:t xml:space="preserve">⌂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Sevilla, España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C9A84C"/>
                <w:sz w:val="20"/>
                <w:szCs w:val="20"/>
              </w:rPr>
              <w:t xml:space="preserve">in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linkedin.com/in/carlosromerovidal</w:t>
            </w:r>
          </w:p>
          <w:p>
            <w:pPr>
              <w:pBdr>
                <w:bottom w:val="single" w:color="C9A84C" w:sz="4" w:space="2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C9A84C"/>
                <w:spacing w:val="100"/>
                <w:sz w:val="18"/>
                <w:szCs w:val="18"/>
              </w:rPr>
              <w:t xml:space="preserve">COMPETENCIAS</w:t>
            </w:r>
          </w:p>
          <w:p>
            <w:pPr>
              <w:tabs>
                <w:tab w:val="right" w:pos="2900"/>
              </w:tabs>
              <w:spacing w:after="55" w:before="55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Gestión hotelera</w:t>
            </w: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	●●●●●</w:t>
            </w:r>
            <w:r>
              <w:rPr>
                <w:rFonts w:ascii="Calibri" w:cs="Calibri" w:eastAsia="Calibri" w:hAnsi="Calibri"/>
                <w:color w:val="4A6080"/>
                <w:sz w:val="18"/>
                <w:szCs w:val="18"/>
              </w:rPr>
              <w:t xml:space="preserve"/>
            </w:r>
          </w:p>
          <w:p>
            <w:pPr>
              <w:tabs>
                <w:tab w:val="right" w:pos="2900"/>
              </w:tabs>
              <w:spacing w:after="55" w:before="55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Atención al huésped</w:t>
            </w: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	●●●●●</w:t>
            </w:r>
            <w:r>
              <w:rPr>
                <w:rFonts w:ascii="Calibri" w:cs="Calibri" w:eastAsia="Calibri" w:hAnsi="Calibri"/>
                <w:color w:val="4A6080"/>
                <w:sz w:val="18"/>
                <w:szCs w:val="18"/>
              </w:rPr>
              <w:t xml:space="preserve"/>
            </w:r>
          </w:p>
          <w:p>
            <w:pPr>
              <w:tabs>
                <w:tab w:val="right" w:pos="2900"/>
              </w:tabs>
              <w:spacing w:after="55" w:before="55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Reservas &amp; Revenue Mgmt</w:t>
            </w: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	●●●●</w:t>
            </w:r>
            <w:r>
              <w:rPr>
                <w:rFonts w:ascii="Calibri" w:cs="Calibri" w:eastAsia="Calibri" w:hAnsi="Calibri"/>
                <w:color w:val="4A6080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900"/>
              </w:tabs>
              <w:spacing w:after="55" w:before="55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Guía turístico</w:t>
            </w: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	●●●●</w:t>
            </w:r>
            <w:r>
              <w:rPr>
                <w:rFonts w:ascii="Calibri" w:cs="Calibri" w:eastAsia="Calibri" w:hAnsi="Calibri"/>
                <w:color w:val="4A6080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900"/>
              </w:tabs>
              <w:spacing w:after="55" w:before="55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Organización de eventos</w:t>
            </w: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	●●●●●</w:t>
            </w:r>
            <w:r>
              <w:rPr>
                <w:rFonts w:ascii="Calibri" w:cs="Calibri" w:eastAsia="Calibri" w:hAnsi="Calibri"/>
                <w:color w:val="4A6080"/>
                <w:sz w:val="18"/>
                <w:szCs w:val="18"/>
              </w:rPr>
              <w:t xml:space="preserve"/>
            </w:r>
          </w:p>
          <w:p>
            <w:pPr>
              <w:tabs>
                <w:tab w:val="right" w:pos="2900"/>
              </w:tabs>
              <w:spacing w:after="55" w:before="55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PMS: Opera / Fidelio</w:t>
            </w: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	●●●●</w:t>
            </w:r>
            <w:r>
              <w:rPr>
                <w:rFonts w:ascii="Calibri" w:cs="Calibri" w:eastAsia="Calibri" w:hAnsi="Calibri"/>
                <w:color w:val="4A6080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900"/>
              </w:tabs>
              <w:spacing w:after="55" w:before="55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Marketing turístico</w:t>
            </w: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	●●●</w:t>
            </w:r>
            <w:r>
              <w:rPr>
                <w:rFonts w:ascii="Calibri" w:cs="Calibri" w:eastAsia="Calibri" w:hAnsi="Calibri"/>
                <w:color w:val="4A6080"/>
                <w:sz w:val="18"/>
                <w:szCs w:val="18"/>
              </w:rPr>
              <w:t xml:space="preserve">○○</w:t>
            </w:r>
          </w:p>
          <w:p>
            <w:pPr>
              <w:tabs>
                <w:tab w:val="right" w:pos="2900"/>
              </w:tabs>
              <w:spacing w:after="55" w:before="55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Gestión de quejas</w:t>
            </w: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	●●●●●</w:t>
            </w:r>
            <w:r>
              <w:rPr>
                <w:rFonts w:ascii="Calibri" w:cs="Calibri" w:eastAsia="Calibri" w:hAnsi="Calibri"/>
                <w:color w:val="4A6080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C9A84C" w:sz="4" w:space="2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C9A84C"/>
                <w:spacing w:val="100"/>
                <w:sz w:val="18"/>
                <w:szCs w:val="18"/>
              </w:rPr>
              <w:t xml:space="preserve">IDIOMAS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Español  </w:t>
            </w:r>
            <w:r>
              <w:rPr>
                <w:rFonts w:ascii="Calibri" w:cs="Calibri" w:eastAsia="Calibri" w:hAnsi="Calibri"/>
                <w:i/>
                <w:iCs/>
                <w:color w:val="F0DFA0"/>
                <w:sz w:val="18"/>
                <w:szCs w:val="18"/>
              </w:rPr>
              <w:t xml:space="preserve">—  Nativo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Inglés  </w:t>
            </w:r>
            <w:r>
              <w:rPr>
                <w:rFonts w:ascii="Calibri" w:cs="Calibri" w:eastAsia="Calibri" w:hAnsi="Calibri"/>
                <w:i/>
                <w:iCs/>
                <w:color w:val="F0DFA0"/>
                <w:sz w:val="18"/>
                <w:szCs w:val="18"/>
              </w:rPr>
              <w:t xml:space="preserve">—  C1 – Advanced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Francés  </w:t>
            </w:r>
            <w:r>
              <w:rPr>
                <w:rFonts w:ascii="Calibri" w:cs="Calibri" w:eastAsia="Calibri" w:hAnsi="Calibri"/>
                <w:i/>
                <w:iCs/>
                <w:color w:val="F0DFA0"/>
                <w:sz w:val="18"/>
                <w:szCs w:val="18"/>
              </w:rPr>
              <w:t xml:space="preserve">—  B2 – Intermédiaire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Alemán  </w:t>
            </w:r>
            <w:r>
              <w:rPr>
                <w:rFonts w:ascii="Calibri" w:cs="Calibri" w:eastAsia="Calibri" w:hAnsi="Calibri"/>
                <w:i/>
                <w:iCs/>
                <w:color w:val="F0DFA0"/>
                <w:sz w:val="18"/>
                <w:szCs w:val="18"/>
              </w:rPr>
              <w:t xml:space="preserve">—  A2 – Grundkenntnisse</w:t>
            </w:r>
          </w:p>
          <w:p>
            <w:pPr>
              <w:pBdr>
                <w:bottom w:val="single" w:color="C9A84C" w:sz="4" w:space="2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C9A84C"/>
                <w:spacing w:val="100"/>
                <w:sz w:val="18"/>
                <w:szCs w:val="18"/>
              </w:rPr>
              <w:t xml:space="preserve">LOGROS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★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TripAdvisor Cert. of Excellence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★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Hotel del Año Andalucía 2023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★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+40 % satisfacción huéspedes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★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Equipo de 15 personas liderado</w:t>
            </w:r>
          </w:p>
          <w:p>
            <w:pPr>
              <w:pBdr>
                <w:bottom w:val="single" w:color="C9A84C" w:sz="4" w:space="2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C9A84C"/>
                <w:spacing w:val="100"/>
                <w:sz w:val="18"/>
                <w:szCs w:val="18"/>
              </w:rPr>
              <w:t xml:space="preserve">DATOS DE INTERÉS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C9A84C"/>
                <w:sz w:val="20"/>
                <w:szCs w:val="20"/>
              </w:rPr>
              <w:t xml:space="preserve">→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Movilidad geográfica: SÍ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C9A84C"/>
                <w:sz w:val="20"/>
                <w:szCs w:val="20"/>
              </w:rPr>
              <w:t xml:space="preserve">→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Disponibilidad inmediata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C9A84C"/>
                <w:sz w:val="20"/>
                <w:szCs w:val="20"/>
              </w:rPr>
              <w:t xml:space="preserve">→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Carnet conducir B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C9A84C"/>
                <w:sz w:val="20"/>
                <w:szCs w:val="20"/>
              </w:rPr>
              <w:t xml:space="preserve">→  </w:t>
            </w:r>
            <w:r>
              <w:rPr>
                <w:rFonts w:ascii="Calibri" w:cs="Calibri" w:eastAsia="Calibri" w:hAnsi="Calibri"/>
                <w:color w:val="F7F5F0"/>
                <w:sz w:val="18"/>
                <w:szCs w:val="18"/>
              </w:rPr>
              <w:t xml:space="preserve">Turno rotativo: SÍ</w:t>
            </w:r>
          </w:p>
        </w:tc>
        <w:tc>
          <w:tcPr>
            <w:tcW w:type="dxa" w:w="6380"/>
            <w:tcBorders>
              <w:top w:val="none" w:color="FFFFFF" w:sz="0"/>
              <w:left w:val="single" w:color="C9A84C" w:sz="12" w:space="0"/>
              <w:bottom w:val="none" w:color="FFFFFF" w:sz="0"/>
              <w:right w:val="none" w:color="FFFFFF" w:sz="0"/>
            </w:tcBorders>
            <w:shd w:fill="FFFFFF" w:val="clear"/>
            <w:tcMar>
              <w:top w:type="dxa" w:w="300"/>
              <w:left w:type="dxa" w:w="420"/>
              <w:bottom w:type="dxa" w:w="500"/>
              <w:right w:type="dxa" w:w="300"/>
            </w:tcMar>
          </w:tcPr>
          <w:p>
            <w:pPr>
              <w:spacing w:after="80" w:before="200"/>
            </w:pPr>
            <w:r>
              <w:rPr>
                <w:rFonts w:ascii="Georgia" w:cs="Georgia" w:eastAsia="Georgia" w:hAnsi="Georgia"/>
                <w:color w:val="C9A84C"/>
                <w:sz w:val="20"/>
                <w:szCs w:val="20"/>
              </w:rPr>
              <w:t xml:space="preserve">◆  </w:t>
            </w:r>
            <w:r>
              <w:rPr>
                <w:rFonts w:ascii="Georgia" w:cs="Georgia" w:eastAsia="Georgia" w:hAnsi="Georgia"/>
                <w:b/>
                <w:bCs/>
                <w:color w:val="1C3057"/>
                <w:spacing w:val="80"/>
                <w:sz w:val="20"/>
                <w:szCs w:val="20"/>
              </w:rPr>
              <w:t xml:space="preserve">PERFIL PROFESIONAL</w:t>
            </w:r>
          </w:p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Profesional del turismo con más de 8 años de experiencia en gestión hotelera, recepción, organización de experiencias y atención al viajero internacional. Especializado en hoteles de cuatro y cinco estrellas, con sólido dominio de sistemas PMS, técnicas de upselling y creación de experiencias memorables para el huésped. Apasionado por la hospitalidad, con capacidad de liderazgo y orientación a la excelencia en cada punto de contacto con el cliente.</w:t>
            </w:r>
          </w:p>
          <w:p>
            <w:pPr>
              <w:pBdr>
                <w:bottom w:val="single" w:color="C9A84C" w:sz="6" w:space="1"/>
              </w:pBdr>
              <w:spacing w:after="80" w:before="140"/>
            </w:pPr>
          </w:p>
          <w:p>
            <w:pPr>
              <w:spacing w:after="80" w:before="200"/>
            </w:pPr>
            <w:r>
              <w:rPr>
                <w:rFonts w:ascii="Georgia" w:cs="Georgia" w:eastAsia="Georgia" w:hAnsi="Georgia"/>
                <w:color w:val="C9A84C"/>
                <w:sz w:val="20"/>
                <w:szCs w:val="20"/>
              </w:rPr>
              <w:t xml:space="preserve">◆  </w:t>
            </w:r>
            <w:r>
              <w:rPr>
                <w:rFonts w:ascii="Georgia" w:cs="Georgia" w:eastAsia="Georgia" w:hAnsi="Georgia"/>
                <w:b/>
                <w:bCs/>
                <w:color w:val="1C3057"/>
                <w:spacing w:val="80"/>
                <w:sz w:val="20"/>
                <w:szCs w:val="20"/>
              </w:rPr>
              <w:t xml:space="preserve">EXPERIENCIA PROFESIONAL</w:t>
            </w:r>
          </w:p>
          <w:p>
            <w:pPr>
              <w:spacing w:after="30" w:before="160"/>
            </w:pPr>
            <w:r>
              <w:rPr>
                <w:rFonts w:ascii="Georgia" w:cs="Georgia" w:eastAsia="Georgia" w:hAnsi="Georgia"/>
                <w:b/>
                <w:bCs/>
                <w:color w:val="1C3057"/>
                <w:sz w:val="22"/>
                <w:szCs w:val="22"/>
              </w:rPr>
              <w:t xml:space="preserve">Jefe de Recepción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19"/>
                <w:szCs w:val="19"/>
              </w:rPr>
              <w:t xml:space="preserve">Hotel Gran Palacio Sevilla ★★★★★</w:t>
            </w:r>
            <w:r>
              <w:rPr>
                <w:rFonts w:ascii="Calibri" w:cs="Calibri" w:eastAsia="Calibri" w:hAnsi="Calibri"/>
                <w:color w:val="6B6B6B"/>
                <w:sz w:val="19"/>
                <w:szCs w:val="19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Abr 2021 – Actualidad</w:t>
            </w:r>
            <w:r>
              <w:rPr>
                <w:rFonts w:ascii="Calibri" w:cs="Calibri" w:eastAsia="Calibri" w:hAnsi="Calibri"/>
                <w:color w:val="6B6B6B"/>
                <w:sz w:val="19"/>
                <w:szCs w:val="19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Sevilla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Dirección del departamento de recepción con un equipo de 15 personas en turnos rotativos 24 h.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Supervisión del proceso completo de check-in/check-out y gestión de incidencias de alto nivel.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Implementación de estrategia de upselling que incrementó el RevPAR en un 18 % en el primer año.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Coordinación con housekeeping, restauración y concierge para garantizar una experiencia 5 estrellas.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Gestión de reputación online (TripAdvisor, Google): score medio 9,2/10 durante 3 ejercicios consecutivos.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Formación y desarrollo del equipo en estándares de lujo y protocolos de hospitalidad internacional.</w:t>
            </w:r>
          </w:p>
          <w:p>
            <w:pPr>
              <w:spacing w:after="30" w:before="160"/>
            </w:pPr>
            <w:r>
              <w:rPr>
                <w:rFonts w:ascii="Georgia" w:cs="Georgia" w:eastAsia="Georgia" w:hAnsi="Georgia"/>
                <w:b/>
                <w:bCs/>
                <w:color w:val="1C3057"/>
                <w:sz w:val="22"/>
                <w:szCs w:val="22"/>
              </w:rPr>
              <w:t xml:space="preserve">Recepcionista Senior &amp; Guest Relations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19"/>
                <w:szCs w:val="19"/>
              </w:rPr>
              <w:t xml:space="preserve">Hotel Boutique Casa de la Luz ★★★★</w:t>
            </w:r>
            <w:r>
              <w:rPr>
                <w:rFonts w:ascii="Calibri" w:cs="Calibri" w:eastAsia="Calibri" w:hAnsi="Calibri"/>
                <w:color w:val="6B6B6B"/>
                <w:sz w:val="19"/>
                <w:szCs w:val="19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Feb 2018 – Mar 2021</w:t>
            </w:r>
            <w:r>
              <w:rPr>
                <w:rFonts w:ascii="Calibri" w:cs="Calibri" w:eastAsia="Calibri" w:hAnsi="Calibri"/>
                <w:color w:val="6B6B6B"/>
                <w:sz w:val="19"/>
                <w:szCs w:val="19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Málaga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Atención personalizada a huéspedes internacionales en inglés, francés y alemán.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Gestión de reservas individuales y grupales mediante sistema Opera PMS.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Diseño y venta de experiencias turísticas locales: rutas gastronómicas, visitas guiadas y flamenco.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Resolución de reclamaciones con técnica LEARN, logrando transformar el 87 % en reseñas positivas.</w:t>
            </w:r>
          </w:p>
          <w:p>
            <w:pPr>
              <w:spacing w:after="30" w:before="160"/>
            </w:pPr>
            <w:r>
              <w:rPr>
                <w:rFonts w:ascii="Georgia" w:cs="Georgia" w:eastAsia="Georgia" w:hAnsi="Georgia"/>
                <w:b/>
                <w:bCs/>
                <w:color w:val="1C3057"/>
                <w:sz w:val="22"/>
                <w:szCs w:val="22"/>
              </w:rPr>
              <w:t xml:space="preserve">Guía Turístico Oficial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19"/>
                <w:szCs w:val="19"/>
              </w:rPr>
              <w:t xml:space="preserve">Andalucía Premium Tours</w:t>
            </w:r>
            <w:r>
              <w:rPr>
                <w:rFonts w:ascii="Calibri" w:cs="Calibri" w:eastAsia="Calibri" w:hAnsi="Calibri"/>
                <w:color w:val="6B6B6B"/>
                <w:sz w:val="19"/>
                <w:szCs w:val="19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Jun 2016 – Ene 2018</w:t>
            </w:r>
            <w:r>
              <w:rPr>
                <w:rFonts w:ascii="Calibri" w:cs="Calibri" w:eastAsia="Calibri" w:hAnsi="Calibri"/>
                <w:color w:val="6B6B6B"/>
                <w:sz w:val="19"/>
                <w:szCs w:val="19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Sevilla / Granada / Córdoba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Conducción de tours culturales e históricos para grupos de hasta 40 personas en español e inglés.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Diseño de rutas temáticas (flamenca, gastronómica, Al-Ándalus) con valoración media de 4,9/5.</w:t>
            </w:r>
          </w:p>
          <w:p>
            <w:pPr>
              <w:spacing w:after="50" w:before="50"/>
              <w:ind w:left="280" w:hanging="220"/>
            </w:pPr>
            <w:r>
              <w:rPr>
                <w:rFonts w:ascii="Calibri" w:cs="Calibri" w:eastAsia="Calibri" w:hAnsi="Calibri"/>
                <w:color w:val="C9A84C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9"/>
                <w:szCs w:val="19"/>
              </w:rPr>
              <w:t xml:space="preserve">Colaboración con agencias internacionales: TUI, Viajes El Corte Inglés, Booking Experiences.</w:t>
            </w:r>
          </w:p>
          <w:p>
            <w:pPr>
              <w:pBdr>
                <w:bottom w:val="single" w:color="C9A84C" w:sz="6" w:space="1"/>
              </w:pBdr>
              <w:spacing w:after="80" w:before="140"/>
            </w:pPr>
          </w:p>
          <w:p>
            <w:pPr>
              <w:spacing w:after="80" w:before="200"/>
            </w:pPr>
            <w:r>
              <w:rPr>
                <w:rFonts w:ascii="Georgia" w:cs="Georgia" w:eastAsia="Georgia" w:hAnsi="Georgia"/>
                <w:color w:val="C9A84C"/>
                <w:sz w:val="20"/>
                <w:szCs w:val="20"/>
              </w:rPr>
              <w:t xml:space="preserve">◆  </w:t>
            </w:r>
            <w:r>
              <w:rPr>
                <w:rFonts w:ascii="Georgia" w:cs="Georgia" w:eastAsia="Georgia" w:hAnsi="Georgia"/>
                <w:b/>
                <w:bCs/>
                <w:color w:val="1C3057"/>
                <w:spacing w:val="80"/>
                <w:sz w:val="20"/>
                <w:szCs w:val="20"/>
              </w:rPr>
              <w:t xml:space="preserve">FORMACIÓN ACADÉMICA</w:t>
            </w:r>
          </w:p>
          <w:p>
            <w:pPr>
              <w:spacing w:after="20" w:before="130"/>
            </w:pPr>
            <w:r>
              <w:rPr>
                <w:rFonts w:ascii="Georgia" w:cs="Georgia" w:eastAsia="Georgia" w:hAnsi="Georgia"/>
                <w:b/>
                <w:bCs/>
                <w:color w:val="1C3057"/>
                <w:sz w:val="20"/>
                <w:szCs w:val="20"/>
              </w:rPr>
              <w:t xml:space="preserve">Grado en Turismo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Universidad de Sevilla – Facultad de Turismo y Finanzas</w:t>
            </w:r>
            <w:r>
              <w:rPr>
                <w:rFonts w:ascii="Calibri" w:cs="Calibri" w:eastAsia="Calibri" w:hAnsi="Calibri"/>
                <w:b/>
                <w:bCs/>
                <w:color w:val="C9A84C"/>
                <w:sz w:val="19"/>
                <w:szCs w:val="19"/>
              </w:rPr>
              <w:t xml:space="preserve">   2012 – 2016</w:t>
            </w:r>
          </w:p>
          <w:p>
            <w:pPr>
              <w:spacing w:after="20" w:before="130"/>
            </w:pPr>
            <w:r>
              <w:rPr>
                <w:rFonts w:ascii="Georgia" w:cs="Georgia" w:eastAsia="Georgia" w:hAnsi="Georgia"/>
                <w:b/>
                <w:bCs/>
                <w:color w:val="1C3057"/>
                <w:sz w:val="20"/>
                <w:szCs w:val="20"/>
              </w:rPr>
              <w:t xml:space="preserve">Máster en Dirección y Gestión Hotelera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CESAE Business &amp; Tourism School, Madrid</w:t>
            </w:r>
            <w:r>
              <w:rPr>
                <w:rFonts w:ascii="Calibri" w:cs="Calibri" w:eastAsia="Calibri" w:hAnsi="Calibri"/>
                <w:b/>
                <w:bCs/>
                <w:color w:val="C9A84C"/>
                <w:sz w:val="19"/>
                <w:szCs w:val="19"/>
              </w:rPr>
              <w:t xml:space="preserve">   2017</w:t>
            </w:r>
          </w:p>
          <w:p>
            <w:pPr>
              <w:spacing w:after="20" w:before="130"/>
            </w:pPr>
            <w:r>
              <w:rPr>
                <w:rFonts w:ascii="Georgia" w:cs="Georgia" w:eastAsia="Georgia" w:hAnsi="Georgia"/>
                <w:b/>
                <w:bCs/>
                <w:color w:val="1C3057"/>
                <w:sz w:val="20"/>
                <w:szCs w:val="20"/>
              </w:rPr>
              <w:t xml:space="preserve">Certificación en Revenue Management Hotelero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Cornell University – eCornell Online</w:t>
            </w:r>
            <w:r>
              <w:rPr>
                <w:rFonts w:ascii="Calibri" w:cs="Calibri" w:eastAsia="Calibri" w:hAnsi="Calibri"/>
                <w:b/>
                <w:bCs/>
                <w:color w:val="C9A84C"/>
                <w:sz w:val="19"/>
                <w:szCs w:val="19"/>
              </w:rPr>
              <w:t xml:space="preserve">   2020</w:t>
            </w:r>
          </w:p>
          <w:p>
            <w:pPr>
              <w:spacing w:after="20" w:before="130"/>
            </w:pPr>
            <w:r>
              <w:rPr>
                <w:rFonts w:ascii="Georgia" w:cs="Georgia" w:eastAsia="Georgia" w:hAnsi="Georgia"/>
                <w:b/>
                <w:bCs/>
                <w:color w:val="1C3057"/>
                <w:sz w:val="20"/>
                <w:szCs w:val="20"/>
              </w:rPr>
              <w:t xml:space="preserve">Curso de Protocolo y Atención VIP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B6B6B"/>
                <w:sz w:val="19"/>
                <w:szCs w:val="19"/>
              </w:rPr>
              <w:t xml:space="preserve">Escuela Superior de Hostelería de Sevilla</w:t>
            </w:r>
            <w:r>
              <w:rPr>
                <w:rFonts w:ascii="Calibri" w:cs="Calibri" w:eastAsia="Calibri" w:hAnsi="Calibri"/>
                <w:b/>
                <w:bCs/>
                <w:color w:val="C9A84C"/>
                <w:sz w:val="19"/>
                <w:szCs w:val="19"/>
              </w:rPr>
              <w:t xml:space="preserve">   2022</w:t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3057" w:val="clear"/>
            <w:tcMar>
              <w:top w:type="dxa" w:w="160"/>
              <w:left w:type="dxa" w:w="600"/>
              <w:bottom w:type="dxa" w:w="160"/>
              <w:right w:type="dxa" w:w="6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C9A84C"/>
                <w:sz w:val="20"/>
                <w:szCs w:val="20"/>
              </w:rPr>
              <w:t xml:space="preserve">«</w:t>
            </w:r>
            <w:r>
              <w:rPr>
                <w:rFonts w:ascii="Georgia" w:cs="Georgia" w:eastAsia="Georgia" w:hAnsi="Georgia"/>
                <w:i/>
                <w:iCs/>
                <w:color w:val="F7F5F0"/>
                <w:sz w:val="19"/>
                <w:szCs w:val="19"/>
              </w:rPr>
              <w:t xml:space="preserve">  Cada viajero merece una experiencia que recuerde de por vida  </w:t>
            </w:r>
            <w:r>
              <w:rPr>
                <w:rFonts w:ascii="Georgia" w:cs="Georgia" w:eastAsia="Georgia" w:hAnsi="Georgia"/>
                <w:color w:val="C9A84C"/>
                <w:sz w:val="20"/>
                <w:szCs w:val="20"/>
              </w:rPr>
              <w:t xml:space="preserve">»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2026-04-13T05:25:26.803Z</dcterms:created>
  <dcterms:modified xsi:type="dcterms:W3CDTF">2026-04-13T05:25:26.804Z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