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1906" w:type="dxa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2785"/>
        <w:gridCol w:w="215"/>
        <w:gridCol w:w="600"/>
        <w:gridCol w:w="200"/>
        <w:gridCol w:w="2152"/>
        <w:gridCol w:w="2977"/>
        <w:gridCol w:w="2977"/>
      </w:tblGrid>
      <w:tr>
        <w:trPr/>
        <w:tc>
          <w:tcPr>
            <w:tcW w:w="3000" w:type="dxa"/>
            <w:gridSpan w:val="2"/>
            <w:tcBorders/>
            <w:shd w:fill="145C44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FFFFFF"/>
                <w:sz w:val="72"/>
                <w:szCs w:val="72"/>
              </w:rPr>
              <w:t>M.S.</w:t>
            </w:r>
          </w:p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i/>
                <w:iCs/>
                <w:color w:val="F2D07A"/>
                <w:sz w:val="18"/>
                <w:szCs w:val="18"/>
              </w:rPr>
              <w:t>[ foto aquí ]</w:t>
            </w:r>
          </w:p>
        </w:tc>
        <w:tc>
          <w:tcPr>
            <w:tcW w:w="8906" w:type="dxa"/>
            <w:gridSpan w:val="5"/>
            <w:tcBorders/>
            <w:shd w:fill="0B3D2E" w:val="clear"/>
            <w:tcMar>
              <w:top w:w="480" w:type="dxa"/>
              <w:start w:w="600" w:type="dxa"/>
              <w:bottom w:w="480" w:type="dxa"/>
              <w:end w:w="500" w:type="dxa"/>
            </w:tcMar>
            <w:vAlign w:val="center"/>
          </w:tcPr>
          <w:p>
            <w:pPr>
              <w:pStyle w:val="Normal"/>
              <w:rPr/>
            </w:pPr>
            <w:r>
              <w:rPr>
                <w:rFonts w:eastAsia="Calibri" w:cs="Calibri"/>
                <w:b/>
                <w:bCs/>
                <w:color w:val="FFFFFF"/>
                <w:sz w:val="72"/>
                <w:szCs w:val="72"/>
              </w:rPr>
              <w:t>MARTINA</w:t>
            </w:r>
          </w:p>
          <w:p>
            <w:pPr>
              <w:pStyle w:val="Normal"/>
              <w:spacing w:before="0" w:after="110"/>
              <w:rPr/>
            </w:pPr>
            <w:r>
              <w:rPr>
                <w:rFonts w:eastAsia="Calibri" w:cs="Calibri"/>
                <w:b/>
                <w:bCs/>
                <w:color w:val="F2D07A"/>
                <w:sz w:val="72"/>
                <w:szCs w:val="72"/>
              </w:rPr>
              <w:t>SOLER BENÍTEZ</w:t>
            </w:r>
          </w:p>
          <w:p>
            <w:pPr>
              <w:pStyle w:val="Normal"/>
              <w:spacing w:before="0" w:after="180"/>
              <w:rPr/>
            </w:pPr>
            <w:r>
              <w:rPr>
                <w:rFonts w:eastAsia="Calibri" w:cs="Calibri"/>
                <w:b/>
                <w:bCs/>
                <w:color w:val="E8B84B"/>
                <w:sz w:val="28"/>
                <w:szCs w:val="28"/>
              </w:rPr>
              <w:t>SOCORRISTA ACUÁTICA</w:t>
            </w:r>
            <w:r>
              <w:rPr>
                <w:rFonts w:eastAsia="Calibri" w:cs="Calibri"/>
                <w:color w:val="B8D8C8"/>
                <w:sz w:val="22"/>
                <w:szCs w:val="22"/>
              </w:rPr>
              <w:t xml:space="preserve">   |   Piscinas · Playas · Emergencias</w:t>
            </w:r>
          </w:p>
          <w:p>
            <w:pPr>
              <w:pStyle w:val="Normal"/>
              <w:rPr/>
            </w:pPr>
            <w:r>
              <w:rPr>
                <w:rFonts w:eastAsia="Calibri" w:cs="Calibri"/>
                <w:color w:val="B8D8C8"/>
                <w:sz w:val="19"/>
                <w:szCs w:val="19"/>
              </w:rPr>
              <w:t xml:space="preserve">📍 </w:t>
            </w:r>
            <w:r>
              <w:rPr>
                <w:rFonts w:eastAsia="Calibri" w:cs="Calibri"/>
                <w:color w:val="B8D8C8"/>
                <w:sz w:val="19"/>
                <w:szCs w:val="19"/>
              </w:rPr>
              <w:t>Málaga     📞 +34 617 832 451     ✉ martina.soler@email.com     🔗 linkedin.com/in/martinasoler</w:t>
            </w:r>
          </w:p>
        </w:tc>
      </w:tr>
      <w:tr>
        <w:trPr/>
        <w:tc>
          <w:tcPr>
            <w:tcW w:w="2785" w:type="dxa"/>
            <w:tcBorders/>
            <w:shd w:fill="E8B84B" w:val="clear"/>
            <w:tcMar>
              <w:top w:w="140" w:type="dxa"/>
              <w:start w:w="180" w:type="dxa"/>
              <w:bottom w:w="140" w:type="dxa"/>
              <w:end w:w="18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0B3D2E"/>
                <w:sz w:val="18"/>
                <w:szCs w:val="18"/>
              </w:rPr>
              <w:t xml:space="preserve">🏅  </w:t>
            </w:r>
            <w:r>
              <w:rPr>
                <w:rFonts w:eastAsia="Calibri" w:cs="Calibri"/>
                <w:b/>
                <w:bCs/>
                <w:color w:val="0B3D2E"/>
                <w:sz w:val="18"/>
                <w:szCs w:val="18"/>
              </w:rPr>
              <w:t>Socorrista Acuática RNLI</w:t>
            </w:r>
          </w:p>
        </w:tc>
        <w:tc>
          <w:tcPr>
            <w:tcW w:w="3167" w:type="dxa"/>
            <w:gridSpan w:val="4"/>
            <w:tcBorders/>
            <w:shd w:fill="E8B84B" w:val="clear"/>
            <w:tcMar>
              <w:top w:w="140" w:type="dxa"/>
              <w:start w:w="180" w:type="dxa"/>
              <w:bottom w:w="140" w:type="dxa"/>
              <w:end w:w="18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0B3D2E"/>
                <w:sz w:val="18"/>
                <w:szCs w:val="18"/>
              </w:rPr>
              <w:t xml:space="preserve">💊  </w:t>
            </w:r>
            <w:r>
              <w:rPr>
                <w:rFonts w:eastAsia="Calibri" w:cs="Calibri"/>
                <w:b/>
                <w:bCs/>
                <w:color w:val="0B3D2E"/>
                <w:sz w:val="18"/>
                <w:szCs w:val="18"/>
              </w:rPr>
              <w:t>RCP Avanzada + DEA · Cruz Roja</w:t>
            </w:r>
          </w:p>
        </w:tc>
        <w:tc>
          <w:tcPr>
            <w:tcW w:w="2977" w:type="dxa"/>
            <w:tcBorders/>
            <w:shd w:fill="E8B84B" w:val="clear"/>
            <w:tcMar>
              <w:top w:w="140" w:type="dxa"/>
              <w:start w:w="180" w:type="dxa"/>
              <w:bottom w:w="140" w:type="dxa"/>
              <w:end w:w="18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0B3D2E"/>
                <w:sz w:val="18"/>
                <w:szCs w:val="18"/>
              </w:rPr>
              <w:t xml:space="preserve">🌊  </w:t>
            </w:r>
            <w:r>
              <w:rPr>
                <w:rFonts w:eastAsia="Calibri" w:cs="Calibri"/>
                <w:b/>
                <w:bCs/>
                <w:color w:val="0B3D2E"/>
                <w:sz w:val="18"/>
                <w:szCs w:val="18"/>
              </w:rPr>
              <w:t>Salvamento Acuático · FEN</w:t>
            </w:r>
          </w:p>
        </w:tc>
        <w:tc>
          <w:tcPr>
            <w:tcW w:w="2977" w:type="dxa"/>
            <w:tcBorders/>
            <w:shd w:fill="E8B84B" w:val="clear"/>
            <w:tcMar>
              <w:top w:w="140" w:type="dxa"/>
              <w:start w:w="180" w:type="dxa"/>
              <w:bottom w:w="140" w:type="dxa"/>
              <w:end w:w="18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0B3D2E"/>
                <w:sz w:val="18"/>
                <w:szCs w:val="18"/>
              </w:rPr>
              <w:t xml:space="preserve">🩺  </w:t>
            </w:r>
            <w:r>
              <w:rPr>
                <w:rFonts w:eastAsia="Calibri" w:cs="Calibri"/>
                <w:b/>
                <w:bCs/>
                <w:color w:val="0B3D2E"/>
                <w:sz w:val="18"/>
                <w:szCs w:val="18"/>
              </w:rPr>
              <w:t>Primeros Auxilios · 120h</w:t>
            </w:r>
          </w:p>
        </w:tc>
      </w:tr>
      <w:tr>
        <w:trPr/>
        <w:tc>
          <w:tcPr>
            <w:tcW w:w="3600" w:type="dxa"/>
            <w:gridSpan w:val="3"/>
            <w:tcBorders/>
            <w:shd w:fill="E6EEE9" w:val="clear"/>
            <w:tcMar>
              <w:start w:w="500" w:type="dxa"/>
              <w:end w:w="300" w:type="dxa"/>
            </w:tcMar>
          </w:tcPr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3" w:color="B8D8C8"/>
              </w:pBdr>
              <w:spacing w:before="0" w:after="110"/>
              <w:rPr/>
            </w:pPr>
            <w:r>
              <w:rPr>
                <w:rFonts w:eastAsia="Calibri" w:cs="Calibri"/>
                <w:color w:val="E8B84B"/>
                <w:sz w:val="18"/>
                <w:szCs w:val="18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B3D2E"/>
                <w:sz w:val="19"/>
                <w:szCs w:val="19"/>
              </w:rPr>
              <w:t>SOBRE MÍ</w:t>
            </w:r>
          </w:p>
          <w:p>
            <w:pPr>
              <w:pStyle w:val="Normal"/>
              <w:spacing w:before="0" w:after="120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Socorrista acuática titulada con 8 años de experiencia en piscinas municipales, hoteles de playa y zonas litorales. Rápida capacidad de reacción, alta resistencia física y sólida formación en emergencias. Comprometida con la seguridad y el bienestar de todas las personas usuarias.</w:t>
            </w:r>
          </w:p>
          <w:p>
            <w:pPr>
              <w:pStyle w:val="Normal"/>
              <w:pBdr>
                <w:bottom w:val="single" w:sz="2" w:space="3" w:color="B8D8C8"/>
              </w:pBdr>
              <w:spacing w:before="0" w:after="110"/>
              <w:rPr/>
            </w:pPr>
            <w:r>
              <w:rPr>
                <w:rFonts w:eastAsia="Calibri" w:cs="Calibri"/>
                <w:color w:val="E8B84B"/>
                <w:sz w:val="18"/>
                <w:szCs w:val="18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B3D2E"/>
                <w:sz w:val="19"/>
                <w:szCs w:val="19"/>
              </w:rPr>
              <w:t>COMPETENCIAS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B84B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Vigilancia preventiva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B84B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Rescate acuático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B84B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RCP y uso del DEA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B84B"/>
                <w:sz w:val="19"/>
                <w:szCs w:val="19"/>
              </w:rPr>
              <w:t xml:space="preserve">●  ●  ●  ●  </w:t>
            </w:r>
            <w:r>
              <w:rPr>
                <w:color w:val="B8D8C8"/>
                <w:sz w:val="19"/>
                <w:szCs w:val="19"/>
              </w:rPr>
              <w:t xml:space="preserve">○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Control de aforo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B84B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Primeros auxilios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B84B"/>
                <w:sz w:val="19"/>
                <w:szCs w:val="19"/>
              </w:rPr>
              <w:t xml:space="preserve">●  ●  ●  ●  </w:t>
            </w:r>
            <w:r>
              <w:rPr>
                <w:color w:val="B8D8C8"/>
                <w:sz w:val="19"/>
                <w:szCs w:val="19"/>
              </w:rPr>
              <w:t xml:space="preserve">○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Natación de competición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B84B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Atención al usuario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B84B"/>
                <w:sz w:val="19"/>
                <w:szCs w:val="19"/>
              </w:rPr>
              <w:t xml:space="preserve">●  ●  ●  ●  </w:t>
            </w:r>
            <w:r>
              <w:rPr>
                <w:color w:val="B8D8C8"/>
                <w:sz w:val="19"/>
                <w:szCs w:val="19"/>
              </w:rPr>
              <w:t xml:space="preserve">○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Gestión emergencias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3" w:color="B8D8C8"/>
              </w:pBdr>
              <w:spacing w:before="0" w:after="110"/>
              <w:rPr/>
            </w:pPr>
            <w:r>
              <w:rPr>
                <w:rFonts w:eastAsia="Calibri" w:cs="Calibri"/>
                <w:color w:val="E8B84B"/>
                <w:sz w:val="18"/>
                <w:szCs w:val="18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B3D2E"/>
                <w:sz w:val="19"/>
                <w:szCs w:val="19"/>
              </w:rPr>
              <w:t>SISTEMAS Y EQUIPOS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E8B84B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Sistemas de control de acceso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E8B84B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Gestión digital de incidencias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E8B84B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Análisis de calidad del agua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E8B84B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Equipos DEA y oxigenoterapia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3" w:color="B8D8C8"/>
              </w:pBdr>
              <w:spacing w:before="0" w:after="110"/>
              <w:rPr/>
            </w:pPr>
            <w:r>
              <w:rPr>
                <w:rFonts w:eastAsia="Calibri" w:cs="Calibri"/>
                <w:color w:val="E8B84B"/>
                <w:sz w:val="18"/>
                <w:szCs w:val="18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B3D2E"/>
                <w:sz w:val="19"/>
                <w:szCs w:val="19"/>
              </w:rPr>
              <w:t>CAPACIDADES FÍSICAS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Natación: crol, espalda y braza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Apnea estática y dinámica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Alta resistencia cardiovascular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Cert. aptitud psicofísica vigente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3" w:color="B8D8C8"/>
              </w:pBdr>
              <w:spacing w:before="0" w:after="110"/>
              <w:rPr/>
            </w:pPr>
            <w:r>
              <w:rPr>
                <w:rFonts w:eastAsia="Calibri" w:cs="Calibri"/>
                <w:color w:val="E8B84B"/>
                <w:sz w:val="18"/>
                <w:szCs w:val="18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B3D2E"/>
                <w:sz w:val="19"/>
                <w:szCs w:val="19"/>
              </w:rPr>
              <w:t>IDIOMAS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B84B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Español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B84B"/>
                <w:sz w:val="19"/>
                <w:szCs w:val="19"/>
              </w:rPr>
              <w:t xml:space="preserve">●  ●  ●  ●  </w:t>
            </w:r>
            <w:r>
              <w:rPr>
                <w:color w:val="B8D8C8"/>
                <w:sz w:val="19"/>
                <w:szCs w:val="19"/>
              </w:rPr>
              <w:t xml:space="preserve">○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Inglés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B84B"/>
                <w:sz w:val="19"/>
                <w:szCs w:val="19"/>
              </w:rPr>
              <w:t xml:space="preserve">●  ●  ●  </w:t>
            </w:r>
            <w:r>
              <w:rPr>
                <w:color w:val="B8D8C8"/>
                <w:sz w:val="19"/>
                <w:szCs w:val="19"/>
              </w:rPr>
              <w:t xml:space="preserve">○  ○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Francés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B84B"/>
                <w:sz w:val="19"/>
                <w:szCs w:val="19"/>
              </w:rPr>
              <w:t xml:space="preserve">●  ●  </w:t>
            </w:r>
            <w:r>
              <w:rPr>
                <w:color w:val="B8D8C8"/>
                <w:sz w:val="19"/>
                <w:szCs w:val="19"/>
              </w:rPr>
              <w:t xml:space="preserve">○  ○  ○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Alemán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3" w:color="B8D8C8"/>
              </w:pBdr>
              <w:spacing w:before="0" w:after="110"/>
              <w:rPr/>
            </w:pPr>
            <w:r>
              <w:rPr>
                <w:rFonts w:eastAsia="Calibri" w:cs="Calibri"/>
                <w:color w:val="E8B84B"/>
                <w:sz w:val="18"/>
                <w:szCs w:val="18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B3D2E"/>
                <w:sz w:val="19"/>
                <w:szCs w:val="19"/>
              </w:rPr>
              <w:t>REDES SOCIALES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E8B84B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LinkedIn: /in/martinasoler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E8B84B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2E5044"/>
                <w:sz w:val="18"/>
                <w:szCs w:val="18"/>
              </w:rPr>
              <w:t>InfoJobs: martina.soler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</w:tc>
        <w:tc>
          <w:tcPr>
            <w:tcW w:w="200" w:type="dxa"/>
            <w:tcBorders>
              <w:start w:val="single" w:sz="6" w:space="0" w:color="B8D8C8"/>
            </w:tcBorders>
            <w:shd w:fill="F4F8F6" w:val="clear"/>
            <w:tcMar>
              <w:start w:w="108" w:type="dxa"/>
              <w:end w:w="108" w:type="dxa"/>
            </w:tcMar>
          </w:tcPr>
          <w:p>
            <w:pPr>
              <w:pStyle w:val="Normal"/>
              <w:spacing w:before="0" w:after="0"/>
              <w:rPr/>
            </w:pPr>
            <w:r>
              <w:rPr/>
            </w:r>
          </w:p>
        </w:tc>
        <w:tc>
          <w:tcPr>
            <w:tcW w:w="8106" w:type="dxa"/>
            <w:gridSpan w:val="3"/>
            <w:tcBorders/>
            <w:shd w:fill="F4F8F6" w:val="clear"/>
            <w:tcMar>
              <w:start w:w="400" w:type="dxa"/>
              <w:end w:w="500" w:type="dxa"/>
            </w:tcMar>
          </w:tcPr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4" w:color="B8D8C8"/>
              </w:pBdr>
              <w:spacing w:before="0" w:after="130"/>
              <w:rPr/>
            </w:pPr>
            <w:r>
              <w:rPr>
                <w:rFonts w:eastAsia="Calibri" w:cs="Calibri"/>
                <w:b/>
                <w:bCs/>
                <w:color w:val="E8B84B"/>
                <w:sz w:val="22"/>
                <w:szCs w:val="22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B3D2E"/>
                <w:sz w:val="22"/>
                <w:szCs w:val="22"/>
              </w:rPr>
              <w:t>EXPERIENCIA PROFESIONAL</w:t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C2218"/>
                <w:sz w:val="21"/>
                <w:szCs w:val="21"/>
              </w:rPr>
              <w:t>Socorrista Acuática — Responsable de Turno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E8B84B"/>
                <w:sz w:val="19"/>
                <w:szCs w:val="19"/>
              </w:rPr>
              <w:t>Piscina Olímpica Municipal de Málaga</w:t>
            </w:r>
            <w:r>
              <w:rPr>
                <w:rFonts w:eastAsia="Calibri" w:cs="Calibri"/>
                <w:i/>
                <w:iCs/>
                <w:color w:val="2E5044"/>
                <w:sz w:val="17"/>
                <w:szCs w:val="17"/>
              </w:rPr>
              <w:t xml:space="preserve">  ·  jun. 2021 – Actualidad</w:t>
            </w:r>
            <w:r>
              <w:rPr>
                <w:rFonts w:eastAsia="Calibri" w:cs="Calibri"/>
                <w:color w:val="2E5044"/>
                <w:sz w:val="17"/>
                <w:szCs w:val="17"/>
              </w:rPr>
              <w:t xml:space="preserve">  ·  Málaga</w:t>
            </w:r>
          </w:p>
          <w:p>
            <w:pPr>
              <w:pStyle w:val="ListParagraph"/>
              <w:numPr>
                <w:ilvl w:val="0"/>
                <w:numId w:val="3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Vigilancia de vaso de 50 m y vaso infantil con aforo de hasta 350 bañistas simultáneas/os.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Coordinación de equipo de 4 socorristas: rotaciones, posicionamiento y simulacros de emergencia.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Intervención en 4 rescates acuáticos exitosos; dos con aplicación de RCP hasta llegada del 112.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Control diario de calidad del agua: cloro, pH, temperatura y registro de incidencias.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Revisión semanal de DEA, botiquín, tubos de Kiefer y aros salvavidas.</w:t>
            </w:r>
          </w:p>
          <w:p>
            <w:pPr>
              <w:pStyle w:val="Normal"/>
              <w:spacing w:before="0" w:after="60"/>
              <w:rPr/>
            </w:pPr>
            <w:r>
              <w:rPr/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C2218"/>
                <w:sz w:val="21"/>
                <w:szCs w:val="21"/>
              </w:rPr>
              <w:t>Socorrista Acuática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E8B84B"/>
                <w:sz w:val="19"/>
                <w:szCs w:val="19"/>
              </w:rPr>
              <w:t>Hotel &amp; Spa Playa Grande Resort</w:t>
            </w:r>
            <w:r>
              <w:rPr>
                <w:rFonts w:eastAsia="Calibri" w:cs="Calibri"/>
                <w:i/>
                <w:iCs/>
                <w:color w:val="2E5044"/>
                <w:sz w:val="17"/>
                <w:szCs w:val="17"/>
              </w:rPr>
              <w:t xml:space="preserve">  ·  abr. 2018 – may. 2021</w:t>
            </w:r>
            <w:r>
              <w:rPr>
                <w:rFonts w:eastAsia="Calibri" w:cs="Calibri"/>
                <w:color w:val="2E5044"/>
                <w:sz w:val="17"/>
                <w:szCs w:val="17"/>
              </w:rPr>
              <w:t xml:space="preserve">  ·  Marbella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Vigilancia de 3 piscinas exteriores y zona de playa privada con hasta 600 huéspedes diarios.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Gestión de 5 incidentes de emergencia con protocolo completo de primeros auxilios y traslado.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Atención multilingüe a turistas (español, inglés y francés) en situaciones de urgencia.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Impartición de clases de natación para adultos y niños en temporada baja.</w:t>
            </w:r>
          </w:p>
          <w:p>
            <w:pPr>
              <w:pStyle w:val="Normal"/>
              <w:spacing w:before="0" w:after="60"/>
              <w:rPr/>
            </w:pPr>
            <w:r>
              <w:rPr/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C2218"/>
                <w:sz w:val="21"/>
                <w:szCs w:val="21"/>
              </w:rPr>
              <w:t>Socorrista de Playa — Temporada Estival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E8B84B"/>
                <w:sz w:val="19"/>
                <w:szCs w:val="19"/>
              </w:rPr>
              <w:t>Ayuntamiento de Málaga — Playas Urbanas</w:t>
            </w:r>
            <w:r>
              <w:rPr>
                <w:rFonts w:eastAsia="Calibri" w:cs="Calibri"/>
                <w:i/>
                <w:iCs/>
                <w:color w:val="2E5044"/>
                <w:sz w:val="17"/>
                <w:szCs w:val="17"/>
              </w:rPr>
              <w:t xml:space="preserve">  ·  jun. 2015 – sep. 2017</w:t>
            </w:r>
            <w:r>
              <w:rPr>
                <w:rFonts w:eastAsia="Calibri" w:cs="Calibri"/>
                <w:color w:val="2E5044"/>
                <w:sz w:val="17"/>
                <w:szCs w:val="17"/>
              </w:rPr>
              <w:t xml:space="preserve">  ·  Málaga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Vigilancia de frente litoral de 500 m con más de 2.500 usuarios diarios en temporada alta.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Señalización del estado del mar con banderas; coordinación con Cruz Roja y Policía Local.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Atención de primeros auxilios por golpes de calor, cortes, picaduras y episodios de ahogamiento.</w:t>
            </w:r>
          </w:p>
          <w:p>
            <w:pPr>
              <w:pStyle w:val="Normal"/>
              <w:spacing w:before="0" w:after="10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4" w:color="B8D8C8"/>
              </w:pBdr>
              <w:spacing w:before="0" w:after="130"/>
              <w:rPr/>
            </w:pPr>
            <w:r>
              <w:rPr>
                <w:rFonts w:eastAsia="Calibri" w:cs="Calibri"/>
                <w:b/>
                <w:bCs/>
                <w:color w:val="E8B84B"/>
                <w:sz w:val="22"/>
                <w:szCs w:val="22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B3D2E"/>
                <w:sz w:val="22"/>
                <w:szCs w:val="22"/>
              </w:rPr>
              <w:t>FORMACIÓN</w:t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C2218"/>
                <w:sz w:val="21"/>
                <w:szCs w:val="21"/>
              </w:rPr>
              <w:t>Grado en Ciencias de la Actividad Física y el Deporte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E8B84B"/>
                <w:sz w:val="19"/>
                <w:szCs w:val="19"/>
              </w:rPr>
              <w:t>Universidad de Málaga (FCAFE)</w:t>
            </w:r>
            <w:r>
              <w:rPr>
                <w:rFonts w:eastAsia="Calibri" w:cs="Calibri"/>
                <w:i/>
                <w:iCs/>
                <w:color w:val="2E5044"/>
                <w:sz w:val="17"/>
                <w:szCs w:val="17"/>
              </w:rPr>
              <w:t xml:space="preserve">  ·  2011 – 2015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i/>
                <w:iCs/>
                <w:color w:val="2E5044"/>
                <w:sz w:val="17"/>
                <w:szCs w:val="17"/>
              </w:rPr>
              <w:t>TFG: «Protocolos de actuación ante ahogamientos en playas urbanas andaluzas»</w:t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C2218"/>
                <w:sz w:val="21"/>
                <w:szCs w:val="21"/>
              </w:rPr>
              <w:t>Técnica en Salvamento y Socorrismo Acuático — RNLI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E8B84B"/>
                <w:sz w:val="19"/>
                <w:szCs w:val="19"/>
              </w:rPr>
              <w:t>Centro Acuático Formativo Costa del Sol</w:t>
            </w:r>
            <w:r>
              <w:rPr>
                <w:rFonts w:eastAsia="Calibri" w:cs="Calibri"/>
                <w:i/>
                <w:iCs/>
                <w:color w:val="2E5044"/>
                <w:sz w:val="17"/>
                <w:szCs w:val="17"/>
              </w:rPr>
              <w:t xml:space="preserve">  ·  2014 — Renovado 2024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i/>
                <w:iCs/>
                <w:color w:val="2E5044"/>
                <w:sz w:val="17"/>
                <w:szCs w:val="17"/>
              </w:rPr>
              <w:t>280 horas · Homologada por el Ministerio del Interior</w:t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C2218"/>
                <w:sz w:val="21"/>
                <w:szCs w:val="21"/>
              </w:rPr>
              <w:t>RCP Avanzada y Uso del DEA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E8B84B"/>
                <w:sz w:val="19"/>
                <w:szCs w:val="19"/>
              </w:rPr>
              <w:t>Cruz Roja Española, Málaga</w:t>
            </w:r>
            <w:r>
              <w:rPr>
                <w:rFonts w:eastAsia="Calibri" w:cs="Calibri"/>
                <w:i/>
                <w:iCs/>
                <w:color w:val="2E5044"/>
                <w:sz w:val="17"/>
                <w:szCs w:val="17"/>
              </w:rPr>
              <w:t xml:space="preserve">  ·  2020 — Renovado 2024</w:t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C2218"/>
                <w:sz w:val="21"/>
                <w:szCs w:val="21"/>
              </w:rPr>
              <w:t>Monitor de Natación — INEF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E8B84B"/>
                <w:sz w:val="19"/>
                <w:szCs w:val="19"/>
              </w:rPr>
              <w:t>Universidad de Málaga</w:t>
            </w:r>
            <w:r>
              <w:rPr>
                <w:rFonts w:eastAsia="Calibri" w:cs="Calibri"/>
                <w:i/>
                <w:iCs/>
                <w:color w:val="2E5044"/>
                <w:sz w:val="17"/>
                <w:szCs w:val="17"/>
              </w:rPr>
              <w:t xml:space="preserve">  ·  2016</w:t>
            </w:r>
          </w:p>
          <w:p>
            <w:pPr>
              <w:pStyle w:val="Normal"/>
              <w:spacing w:before="0" w:after="10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4" w:color="B8D8C8"/>
              </w:pBdr>
              <w:spacing w:before="0" w:after="130"/>
              <w:rPr/>
            </w:pPr>
            <w:r>
              <w:rPr>
                <w:rFonts w:eastAsia="Calibri" w:cs="Calibri"/>
                <w:b/>
                <w:bCs/>
                <w:color w:val="E8B84B"/>
                <w:sz w:val="22"/>
                <w:szCs w:val="22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B3D2E"/>
                <w:sz w:val="22"/>
                <w:szCs w:val="22"/>
              </w:rPr>
              <w:t>OTROS DATOS DE INTERÉS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Permiso de conducir tipo B — vehículo propio.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Disponibilidad total: turnos rotativos, festivos y jornadas partidas.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Certificado de delitos sexuales vigente (Ley 8/2021, obligatorio para trabajo con menores).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Nadadora federada durante 9 años; especialidad 200 m espalda y 4×100 m estilos.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2E5044"/>
                <w:sz w:val="18"/>
                <w:szCs w:val="18"/>
              </w:rPr>
              <w:t>Sin antecedentes penales · Aptitud psicofísica acreditada en vigor.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</w:tc>
      </w:tr>
    </w:tbl>
    <w:sectPr>
      <w:type w:val="nextPage"/>
      <w:pgSz w:w="11906" w:h="16838"/>
      <w:pgMar w:left="0" w:right="0" w:gutter="0" w:header="0" w:top="0" w:footer="0" w:bottom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"/>
      <w:lvlJc w:val="start"/>
      <w:pPr>
        <w:tabs>
          <w:tab w:val="num" w:pos="0"/>
        </w:tabs>
        <w:ind w:start="280" w:hanging="18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1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60"/>
  <w:defaultTabStop w:val="720"/>
  <w:autoHyphenation w:val="true"/>
  <w:hyphenationZone w:val="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color w:val="0C2218"/>
        <w:lang w:val="es-E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before="0" w:after="0"/>
      <w:jc w:val="start"/>
    </w:pPr>
    <w:rPr>
      <w:rFonts w:ascii="Calibri" w:hAnsi="Calibri" w:eastAsia="Calibri" w:cs="Calibri"/>
      <w:color w:val="0C2218"/>
      <w:kern w:val="0"/>
      <w:sz w:val="20"/>
      <w:szCs w:val="20"/>
      <w:lang w:val="es-ES" w:eastAsia="zh-CN" w:bidi="hi-IN"/>
    </w:rPr>
  </w:style>
  <w:style w:type="paragraph" w:styleId="Heading1">
    <w:name w:val="heading 1"/>
    <w:basedOn w:val="Ttulo"/>
    <w:qFormat/>
    <w:pPr/>
    <w:rPr>
      <w:color w:val="2E74B5"/>
      <w:sz w:val="32"/>
      <w:szCs w:val="32"/>
    </w:rPr>
  </w:style>
  <w:style w:type="paragraph" w:styleId="Heading2">
    <w:name w:val="heading 2"/>
    <w:basedOn w:val="Ttulo"/>
    <w:qFormat/>
    <w:pPr/>
    <w:rPr>
      <w:color w:val="2E74B5"/>
      <w:sz w:val="26"/>
      <w:szCs w:val="26"/>
    </w:rPr>
  </w:style>
  <w:style w:type="paragraph" w:styleId="Heading3">
    <w:name w:val="heading 3"/>
    <w:basedOn w:val="Ttulo"/>
    <w:qFormat/>
    <w:pPr/>
    <w:rPr>
      <w:color w:val="1F4D78"/>
      <w:sz w:val="24"/>
      <w:szCs w:val="24"/>
    </w:rPr>
  </w:style>
  <w:style w:type="paragraph" w:styleId="Heading4">
    <w:name w:val="heading 4"/>
    <w:basedOn w:val="Ttulo"/>
    <w:qFormat/>
    <w:pPr/>
    <w:rPr>
      <w:i/>
      <w:iCs/>
      <w:color w:val="2E74B5"/>
    </w:rPr>
  </w:style>
  <w:style w:type="paragraph" w:styleId="Heading5">
    <w:name w:val="heading 5"/>
    <w:basedOn w:val="Ttulo"/>
    <w:qFormat/>
    <w:pPr/>
    <w:rPr>
      <w:color w:val="2E74B5"/>
    </w:rPr>
  </w:style>
  <w:style w:type="paragraph" w:styleId="Heading6">
    <w:name w:val="heading 6"/>
    <w:basedOn w:val="Ttulo"/>
    <w:qFormat/>
    <w:pPr/>
    <w:rPr>
      <w:color w:val="1F4D78"/>
    </w:r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Caracteresdenotaalpie">
    <w:name w:val="Caracteres de nota al pie"/>
    <w:uiPriority w:val="99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TextChar">
    <w:name w:val="Footnote Text Char"/>
    <w:uiPriority w:val="99"/>
    <w:semiHidden/>
    <w:unhideWhenUsed/>
    <w:qFormat/>
    <w:rPr>
      <w:sz w:val="20"/>
      <w:szCs w:val="20"/>
    </w:rPr>
  </w:style>
  <w:style w:type="character" w:styleId="Caracteresdenotafinal">
    <w:name w:val="Caracteres de nota final"/>
    <w:uiPriority w:val="99"/>
    <w:semiHidden/>
    <w:unhideWhenUsed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EndnoteTextChar">
    <w:name w:val="Endnote Text Char"/>
    <w:uiPriority w:val="99"/>
    <w:semiHidden/>
    <w:unhideWhenUsed/>
    <w:qFormat/>
    <w:rPr>
      <w:sz w:val="20"/>
      <w:szCs w:val="20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Ttulo"/>
    <w:qFormat/>
    <w:pPr/>
    <w:rPr>
      <w:sz w:val="56"/>
      <w:szCs w:val="56"/>
    </w:rPr>
  </w:style>
  <w:style w:type="paragraph" w:styleId="StrongEmphasis">
    <w:name w:val="Strong Emphasis"/>
    <w:qFormat/>
    <w:pPr>
      <w:widowControl/>
      <w:bidi w:val="0"/>
      <w:spacing w:before="0" w:after="0"/>
      <w:jc w:val="start"/>
    </w:pPr>
    <w:rPr>
      <w:rFonts w:ascii="Calibri" w:hAnsi="Calibri" w:eastAsia="Calibri" w:cs="Calibri"/>
      <w:b/>
      <w:bCs/>
      <w:color w:val="0C2218"/>
      <w:kern w:val="0"/>
      <w:sz w:val="20"/>
      <w:szCs w:val="20"/>
      <w:lang w:val="es-ES" w:eastAsia="zh-CN" w:bidi="hi-IN"/>
    </w:rPr>
  </w:style>
  <w:style w:type="paragraph" w:styleId="ListParagraph">
    <w:name w:val="List Paragraph"/>
    <w:qFormat/>
    <w:pPr>
      <w:widowControl/>
      <w:bidi w:val="0"/>
      <w:spacing w:before="0" w:after="0"/>
      <w:jc w:val="start"/>
    </w:pPr>
    <w:rPr>
      <w:rFonts w:ascii="Calibri" w:hAnsi="Calibri" w:eastAsia="Calibri" w:cs="Calibri"/>
      <w:color w:val="0C2218"/>
      <w:kern w:val="0"/>
      <w:sz w:val="20"/>
      <w:szCs w:val="20"/>
      <w:lang w:val="es-ES" w:eastAsia="zh-CN" w:bidi="hi-IN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lineRule="auto" w:line="240" w:before="0" w:after="0"/>
    </w:pPr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lineRule="auto" w:line="240" w:before="0" w:after="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LibreOffice/26.2.2.2$Windows_X86_64 LibreOffice_project/1f77d10d6938fd34972958f64b2bcfa54f8b1ba5</Application>
  <AppVersion>15.0000</AppVersion>
  <Pages>2</Pages>
  <Words>601</Words>
  <Characters>2981</Characters>
  <CharactersWithSpaces>3608</CharactersWithSpaces>
  <Paragraphs>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2026-04-16T22:24:09Z</dcterms:created>
  <dc:creator>Un-named</dc:creator>
  <dc:description/>
  <dc:language>es-ES</dc:language>
  <cp:lastModifiedBy/>
  <dcterms:modified xsi:type="dcterms:W3CDTF">2026-04-19T10:29:52Z</dcterms:modified>
  <cp:revision>2</cp:revision>
  <dc:subject/>
  <dc:title/>
</cp:coreProperties>
</file>