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0C8D7" w:val="clear"/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pPr>
              <w:spacing w:after="0" w:before="0"/>
            </w:pPr>
            <w:r>
              <w:rPr>
                <w:sz w:val="16"/>
                <w:szCs w:val="16"/>
              </w:rPr>
              <w:t xml:space="preserve"> </w:t>
            </w:r>
          </w:p>
        </w:tc>
      </w:tr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7111F" w:val="clear"/>
            <w:tcMar>
              <w:top w:type="dxa" w:w="440"/>
              <w:left w:type="dxa" w:w="680"/>
              <w:bottom w:type="dxa" w:w="380"/>
              <w:right w:type="dxa" w:w="680"/>
            </w:tcMar>
          </w:tcPr>
          <w:tbl>
            <w:tblPr>
              <w:tblW w:type="dxa" w:w="1054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400"/>
              <w:gridCol w:w="3146"/>
            </w:tblGrid>
            <w:tr>
              <w:tc>
                <w:tcPr>
                  <w:tcW w:type="dxa" w:w="7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7111F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spacing w:after="1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88"/>
                      <w:szCs w:val="88"/>
                    </w:rPr>
                    <w:t xml:space="preserve">CARLOS  </w:t>
                  </w:r>
                  <w:r>
                    <w:rPr>
                      <w:rFonts w:ascii="Calibri" w:cs="Calibri" w:eastAsia="Calibri" w:hAnsi="Calibri"/>
                      <w:color w:val="00C8D7"/>
                      <w:sz w:val="88"/>
                      <w:szCs w:val="88"/>
                    </w:rPr>
                    <w:t xml:space="preserve">IBÁÑEZ RUIZ</w:t>
                  </w:r>
                </w:p>
                <w:p>
                  <w:pPr>
                    <w:spacing w:after="50" w:before="0"/>
                  </w:pPr>
                  <w:r>
                    <w:rPr>
                      <w:rFonts w:ascii="Calibri" w:cs="Calibri" w:eastAsia="Calibri" w:hAnsi="Calibri"/>
                      <w:color w:val="8BAFC0"/>
                      <w:spacing w:val="60"/>
                      <w:sz w:val="19"/>
                      <w:szCs w:val="19"/>
                    </w:rPr>
                    <w:t xml:space="preserve">PILOTO COMERCIAL  ·  CPLA / ATPL  ·  BASE MADRID-BARAJAS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color w:val="8BAFC0"/>
                      <w:sz w:val="17"/>
                      <w:szCs w:val="17"/>
                    </w:rPr>
                    <w:t xml:space="preserve">✆  +34 677 314 852   </w:t>
                  </w:r>
                  <w:r>
                    <w:rPr>
                      <w:rFonts w:ascii="Calibri" w:cs="Calibri" w:eastAsia="Calibri" w:hAnsi="Calibri"/>
                      <w:color w:val="8BAFC0"/>
                      <w:sz w:val="17"/>
                      <w:szCs w:val="17"/>
                    </w:rPr>
                    <w:t xml:space="preserve">✉  carlos.ibanez@aviacion.es   </w:t>
                  </w:r>
                  <w:r>
                    <w:rPr>
                      <w:rFonts w:ascii="Calibri" w:cs="Calibri" w:eastAsia="Calibri" w:hAnsi="Calibri"/>
                      <w:color w:val="8BAFC0"/>
                      <w:sz w:val="17"/>
                      <w:szCs w:val="17"/>
                    </w:rPr>
                    <w:t xml:space="preserve">⌖  Madrid, España</w:t>
                  </w:r>
                </w:p>
              </w:tc>
              <w:tc>
                <w:tcPr>
                  <w:tcW w:type="dxa" w:w="31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7111F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tbl>
                  <w:tblPr>
                    <w:tblW w:type="dxa" w:w="22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200"/>
                  </w:tblGrid>
                  <w:tr>
                    <w:tc>
                      <w:tcPr>
                        <w:tcW w:type="dxa" w:w="2200"/>
                        <w:tcBorders>
                          <w:top w:val="single" w:color="00C8D7" w:sz="16"/>
                          <w:left w:val="single" w:color="00C8D7" w:sz="16"/>
                          <w:bottom w:val="single" w:color="00C8D7" w:sz="16"/>
                          <w:right w:val="single" w:color="00C8D7" w:sz="16"/>
                        </w:tcBorders>
                        <w:shd w:fill="0D2035" w:val="clear"/>
                      </w:tcPr>
                      <w:p>
                        <w:pPr>
                          <w:spacing w:after="10" w:before="38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color w:val="334455"/>
                            <w:sz w:val="17"/>
                            <w:szCs w:val="17"/>
                          </w:rPr>
                          <w:t xml:space="preserve">[ FOTO ]</w:t>
                        </w:r>
                      </w:p>
                      <w:p>
                        <w:pPr>
                          <w:spacing w:after="380" w:before="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color w:val="283848"/>
                            <w:sz w:val="14"/>
                            <w:szCs w:val="14"/>
                          </w:rPr>
                          <w:t xml:space="preserve">foto perfil</w:t>
                        </w:r>
                      </w:p>
                    </w:tc>
                  </w:tr>
                </w:tbl>
                <w:p/>
              </w:tc>
            </w:tr>
          </w:tbl>
          <w:p/>
        </w:tc>
      </w:tr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0C8D7" w:val="clear"/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pPr>
              <w:spacing w:after="0" w:before="0"/>
            </w:pPr>
            <w:r>
              <w:rPr>
                <w:sz w:val="16"/>
                <w:szCs w:val="16"/>
              </w:rPr>
              <w:t xml:space="preserve"> </w:t>
            </w: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400"/>
        <w:gridCol w:w="4506"/>
      </w:tblGrid>
      <w:tr>
        <w:tc>
          <w:tcPr>
            <w:tcW w:type="dxa" w:w="7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6FAFC" w:val="clear"/>
            <w:tcMar>
              <w:top w:type="dxa" w:w="0"/>
              <w:left w:type="dxa" w:w="580"/>
              <w:bottom w:type="dxa" w:w="600"/>
              <w:right w:type="dxa" w:w="480"/>
            </w:tcMar>
            <w:vAlign w:val="top"/>
          </w:tcPr>
          <w:p>
            <w:pPr>
              <w:spacing w:after="200" w:before="0"/>
            </w:pPr>
          </w:p>
          <w:p>
            <w:pPr>
              <w:spacing w:after="30" w:before="260"/>
            </w:pPr>
            <w:r>
              <w:rPr>
                <w:rFonts w:ascii="Calibri" w:cs="Calibri" w:eastAsia="Calibri" w:hAnsi="Calibri"/>
                <w:color w:val="00C8D7"/>
                <w:sz w:val="22"/>
                <w:szCs w:val="22"/>
              </w:rPr>
              <w:t xml:space="preserve">◈  </w:t>
            </w:r>
            <w:r>
              <w:rPr>
                <w:rFonts w:ascii="Calibri" w:cs="Calibri" w:eastAsia="Calibri" w:hAnsi="Calibri"/>
                <w:b/>
                <w:bCs/>
                <w:color w:val="0D1A26"/>
                <w:spacing w:val="70"/>
                <w:sz w:val="22"/>
                <w:szCs w:val="22"/>
              </w:rPr>
              <w:t xml:space="preserve">RESUMEN PROFESIONAL</w:t>
            </w:r>
          </w:p>
          <w:p>
            <w:pPr>
              <w:pBdr>
                <w:bottom w:val="single" w:color="00C8D7" w:sz="5" w:space="2"/>
              </w:pBdr>
              <w:spacing w:after="110" w:before="0"/>
            </w:pPr>
          </w:p>
          <w:p>
            <w:pPr>
              <w:spacing w:after="200" w:before="0"/>
              <w:jc w:val="both"/>
            </w:pPr>
            <w:r>
              <w:rPr>
                <w:rFonts w:ascii="Calibri" w:cs="Calibri" w:eastAsia="Calibri" w:hAnsi="Calibri"/>
                <w:color w:val="0D1A26"/>
                <w:sz w:val="20"/>
                <w:szCs w:val="20"/>
              </w:rPr>
              <w:t xml:space="preserve">Piloto Comercial con </w:t>
            </w:r>
            <w:r>
              <w:rPr>
                <w:rFonts w:ascii="Calibri" w:cs="Calibri" w:eastAsia="Calibri" w:hAnsi="Calibri"/>
                <w:b/>
                <w:bCs/>
                <w:color w:val="0090A0"/>
                <w:sz w:val="20"/>
                <w:szCs w:val="20"/>
              </w:rPr>
              <w:t xml:space="preserve">más de 9 años de experiencia</w:t>
            </w:r>
            <w:r>
              <w:rPr>
                <w:rFonts w:ascii="Calibri" w:cs="Calibri" w:eastAsia="Calibri" w:hAnsi="Calibri"/>
                <w:color w:val="0D1A26"/>
                <w:sz w:val="20"/>
                <w:szCs w:val="20"/>
              </w:rPr>
              <w:t xml:space="preserve"> en operaciones de corto y largo radio con aerolíneas de bandera. Titular de licencia ATPL(A) y habilitación de tipo en </w:t>
            </w:r>
            <w:r>
              <w:rPr>
                <w:rFonts w:ascii="Calibri" w:cs="Calibri" w:eastAsia="Calibri" w:hAnsi="Calibri"/>
                <w:b/>
                <w:bCs/>
                <w:color w:val="0090A0"/>
                <w:sz w:val="20"/>
                <w:szCs w:val="20"/>
              </w:rPr>
              <w:t xml:space="preserve">Boeing 737 y Airbus A320</w:t>
            </w:r>
            <w:r>
              <w:rPr>
                <w:rFonts w:ascii="Calibri" w:cs="Calibri" w:eastAsia="Calibri" w:hAnsi="Calibri"/>
                <w:color w:val="0D1A26"/>
                <w:sz w:val="20"/>
                <w:szCs w:val="20"/>
              </w:rPr>
              <w:t xml:space="preserve">. Más de 6.800 horas de vuelo totales. Primer Oficial con experiencia en gestión de vuelo CRM, operaciones RVSM y aproximaciones ILS Cat III. Orientado a la seguridad, la precisión y el trabajo en equipo.</w:t>
            </w:r>
          </w:p>
          <w:p>
            <w:pPr>
              <w:spacing w:after="30" w:before="260"/>
            </w:pPr>
            <w:r>
              <w:rPr>
                <w:rFonts w:ascii="Calibri" w:cs="Calibri" w:eastAsia="Calibri" w:hAnsi="Calibri"/>
                <w:color w:val="00C8D7"/>
                <w:sz w:val="22"/>
                <w:szCs w:val="22"/>
              </w:rPr>
              <w:t xml:space="preserve">✈  </w:t>
            </w:r>
            <w:r>
              <w:rPr>
                <w:rFonts w:ascii="Calibri" w:cs="Calibri" w:eastAsia="Calibri" w:hAnsi="Calibri"/>
                <w:b/>
                <w:bCs/>
                <w:color w:val="0D1A26"/>
                <w:spacing w:val="70"/>
                <w:sz w:val="22"/>
                <w:szCs w:val="22"/>
              </w:rPr>
              <w:t xml:space="preserve">EXPERIENCIA DE VUELO</w:t>
            </w:r>
          </w:p>
          <w:p>
            <w:pPr>
              <w:pBdr>
                <w:bottom w:val="single" w:color="00C8D7" w:sz="5" w:space="2"/>
              </w:pBdr>
              <w:spacing w:after="110" w:before="0"/>
            </w:pPr>
          </w:p>
          <w:p>
            <w:pPr>
              <w:spacing w:after="80" w:before="0"/>
            </w:pPr>
          </w:p>
          <w:tbl>
            <w:tblPr>
              <w:tblW w:type="dxa" w:w="70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400"/>
              <w:gridCol w:w="2660"/>
            </w:tblGrid>
            <w:tr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0D1A26"/>
                      <w:sz w:val="22"/>
                      <w:szCs w:val="22"/>
                    </w:rPr>
                    <w:t xml:space="preserve">Primer Oficial — Boeing 737-800</w:t>
                  </w:r>
                </w:p>
              </w:tc>
              <w:tc>
                <w:tcPr>
                  <w:tcW w:type="dxa" w:w="26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  <w:vAlign w:val="center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0090A0"/>
                      <w:sz w:val="17"/>
                      <w:szCs w:val="17"/>
                    </w:rPr>
                    <w:t xml:space="preserve">▸  Abr. 2019 – Actualidad</w:t>
                  </w:r>
                </w:p>
              </w:tc>
            </w:tr>
          </w:tbl>
          <w:tbl>
            <w:tblPr>
              <w:tblW w:type="dxa" w:w="70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400"/>
              <w:gridCol w:w="2660"/>
            </w:tblGrid>
            <w:tr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0090A0"/>
                      <w:sz w:val="18"/>
                      <w:szCs w:val="18"/>
                    </w:rPr>
                    <w:t xml:space="preserve">Ryanair DAC</w:t>
                  </w:r>
                </w:p>
              </w:tc>
              <w:tc>
                <w:tcPr>
                  <w:tcW w:type="dxa" w:w="26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4A6070"/>
                      <w:sz w:val="17"/>
                      <w:szCs w:val="17"/>
                    </w:rPr>
                    <w:t xml:space="preserve">▸  Base Madrid (MAD)</w:t>
                  </w:r>
                </w:p>
              </w:tc>
            </w:tr>
          </w:tbl>
          <w:p>
            <w:pPr>
              <w:spacing w:after="50" w:before="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Operación en rutas europeas y domésticas con más de </w:t>
            </w:r>
            <w:r>
              <w:rPr>
                <w:rFonts w:ascii="Calibri" w:cs="Calibri" w:eastAsia="Calibri" w:hAnsi="Calibri"/>
                <w:b/>
                <w:bCs/>
                <w:color w:val="0090A0"/>
                <w:sz w:val="19"/>
                <w:szCs w:val="19"/>
              </w:rPr>
              <w:t xml:space="preserve">4.200 horas</w:t>
            </w: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 en tipo </w:t>
            </w:r>
            <w:r>
              <w:rPr>
                <w:rFonts w:ascii="Calibri" w:cs="Calibri" w:eastAsia="Calibri" w:hAnsi="Calibri"/>
                <w:b/>
                <w:bCs/>
                <w:color w:val="0090A0"/>
                <w:sz w:val="19"/>
                <w:szCs w:val="19"/>
              </w:rPr>
              <w:t xml:space="preserve">B737-800</w:t>
            </w: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Gestión de sistemas de vuelo </w:t>
            </w:r>
            <w:r>
              <w:rPr>
                <w:rFonts w:ascii="Calibri" w:cs="Calibri" w:eastAsia="Calibri" w:hAnsi="Calibri"/>
                <w:b/>
                <w:bCs/>
                <w:color w:val="0090A0"/>
                <w:sz w:val="19"/>
                <w:szCs w:val="19"/>
              </w:rPr>
              <w:t xml:space="preserve">FMS</w:t>
            </w: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, </w:t>
            </w:r>
            <w:r>
              <w:rPr>
                <w:rFonts w:ascii="Calibri" w:cs="Calibri" w:eastAsia="Calibri" w:hAnsi="Calibri"/>
                <w:b/>
                <w:bCs/>
                <w:color w:val="0090A0"/>
                <w:sz w:val="19"/>
                <w:szCs w:val="19"/>
              </w:rPr>
              <w:t xml:space="preserve">TCAS</w:t>
            </w: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, </w:t>
            </w:r>
            <w:r>
              <w:rPr>
                <w:rFonts w:ascii="Calibri" w:cs="Calibri" w:eastAsia="Calibri" w:hAnsi="Calibri"/>
                <w:b/>
                <w:bCs/>
                <w:color w:val="0090A0"/>
                <w:sz w:val="19"/>
                <w:szCs w:val="19"/>
              </w:rPr>
              <w:t xml:space="preserve">EGPWS</w:t>
            </w: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 y ACAS II en condiciones IFR/VMC.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Realización de aproximaciones </w:t>
            </w:r>
            <w:r>
              <w:rPr>
                <w:rFonts w:ascii="Calibri" w:cs="Calibri" w:eastAsia="Calibri" w:hAnsi="Calibri"/>
                <w:b/>
                <w:bCs/>
                <w:color w:val="0090A0"/>
                <w:sz w:val="19"/>
                <w:szCs w:val="19"/>
              </w:rPr>
              <w:t xml:space="preserve">ILS Cat II/III</w:t>
            </w: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 y operaciones en pistas contaminadas.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Coordinación </w:t>
            </w:r>
            <w:r>
              <w:rPr>
                <w:rFonts w:ascii="Calibri" w:cs="Calibri" w:eastAsia="Calibri" w:hAnsi="Calibri"/>
                <w:b/>
                <w:bCs/>
                <w:color w:val="0090A0"/>
                <w:sz w:val="19"/>
                <w:szCs w:val="19"/>
              </w:rPr>
              <w:t xml:space="preserve">CRM</w:t>
            </w: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 con capitanes y tripulación de cabina en situaciones de emergencia.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Participación en 3 procedimientos de emergencia simulada con resultado satisfactorio en </w:t>
            </w:r>
            <w:r>
              <w:rPr>
                <w:rFonts w:ascii="Calibri" w:cs="Calibri" w:eastAsia="Calibri" w:hAnsi="Calibri"/>
                <w:b/>
                <w:bCs/>
                <w:color w:val="0090A0"/>
                <w:sz w:val="19"/>
                <w:szCs w:val="19"/>
              </w:rPr>
              <w:t xml:space="preserve">LPC</w:t>
            </w: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.</w:t>
            </w:r>
          </w:p>
          <w:p>
            <w:pPr>
              <w:spacing w:after="40" w:before="0"/>
            </w:pPr>
          </w:p>
          <w:p>
            <w:pPr>
              <w:spacing w:after="80" w:before="0"/>
            </w:pPr>
          </w:p>
          <w:tbl>
            <w:tblPr>
              <w:tblW w:type="dxa" w:w="70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400"/>
              <w:gridCol w:w="2660"/>
            </w:tblGrid>
            <w:tr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0D1A26"/>
                      <w:sz w:val="22"/>
                      <w:szCs w:val="22"/>
                    </w:rPr>
                    <w:t xml:space="preserve">Primer Oficial — Airbus A320</w:t>
                  </w:r>
                </w:p>
              </w:tc>
              <w:tc>
                <w:tcPr>
                  <w:tcW w:type="dxa" w:w="26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  <w:vAlign w:val="center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0090A0"/>
                      <w:sz w:val="17"/>
                      <w:szCs w:val="17"/>
                    </w:rPr>
                    <w:t xml:space="preserve">▸  Feb. 2015 – Mar. 2019</w:t>
                  </w:r>
                </w:p>
              </w:tc>
            </w:tr>
          </w:tbl>
          <w:tbl>
            <w:tblPr>
              <w:tblW w:type="dxa" w:w="70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400"/>
              <w:gridCol w:w="2660"/>
            </w:tblGrid>
            <w:tr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0090A0"/>
                      <w:sz w:val="18"/>
                      <w:szCs w:val="18"/>
                    </w:rPr>
                    <w:t xml:space="preserve">Vueling Airlines</w:t>
                  </w:r>
                </w:p>
              </w:tc>
              <w:tc>
                <w:tcPr>
                  <w:tcW w:type="dxa" w:w="26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4A6070"/>
                      <w:sz w:val="17"/>
                      <w:szCs w:val="17"/>
                    </w:rPr>
                    <w:t xml:space="preserve">▸  Base Barcelona (BCN)</w:t>
                  </w:r>
                </w:p>
              </w:tc>
            </w:tr>
          </w:tbl>
          <w:p>
            <w:pPr>
              <w:spacing w:after="50" w:before="0"/>
            </w:pPr>
          </w:p>
          <w:p>
            <w:pPr>
              <w:pStyle w:val="ListParagraph"/>
              <w:numPr>
                <w:ilvl w:val="0"/>
                <w:numId w:val="3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Más de </w:t>
            </w:r>
            <w:r>
              <w:rPr>
                <w:rFonts w:ascii="Calibri" w:cs="Calibri" w:eastAsia="Calibri" w:hAnsi="Calibri"/>
                <w:b/>
                <w:bCs/>
                <w:color w:val="0090A0"/>
                <w:sz w:val="19"/>
                <w:szCs w:val="19"/>
              </w:rPr>
              <w:t xml:space="preserve">2.600 horas</w:t>
            </w: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 en flota </w:t>
            </w:r>
            <w:r>
              <w:rPr>
                <w:rFonts w:ascii="Calibri" w:cs="Calibri" w:eastAsia="Calibri" w:hAnsi="Calibri"/>
                <w:b/>
                <w:bCs/>
                <w:color w:val="0090A0"/>
                <w:sz w:val="19"/>
                <w:szCs w:val="19"/>
              </w:rPr>
              <w:t xml:space="preserve">A320/A321</w:t>
            </w: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 en operaciones de corto radio europeo.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Operaciones en aeropuertos complejos: </w:t>
            </w:r>
            <w:r>
              <w:rPr>
                <w:rFonts w:ascii="Calibri" w:cs="Calibri" w:eastAsia="Calibri" w:hAnsi="Calibri"/>
                <w:b/>
                <w:bCs/>
                <w:color w:val="0090A0"/>
                <w:sz w:val="19"/>
                <w:szCs w:val="19"/>
              </w:rPr>
              <w:t xml:space="preserve">Funchal</w:t>
            </w: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, </w:t>
            </w:r>
            <w:r>
              <w:rPr>
                <w:rFonts w:ascii="Calibri" w:cs="Calibri" w:eastAsia="Calibri" w:hAnsi="Calibri"/>
                <w:b/>
                <w:bCs/>
                <w:color w:val="0090A0"/>
                <w:sz w:val="19"/>
                <w:szCs w:val="19"/>
              </w:rPr>
              <w:t xml:space="preserve">Innsbruck</w:t>
            </w: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, Genova y Gibraltar.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Ejecución de procedimientos </w:t>
            </w:r>
            <w:r>
              <w:rPr>
                <w:rFonts w:ascii="Calibri" w:cs="Calibri" w:eastAsia="Calibri" w:hAnsi="Calibri"/>
                <w:b/>
                <w:bCs/>
                <w:color w:val="0090A0"/>
                <w:sz w:val="19"/>
                <w:szCs w:val="19"/>
              </w:rPr>
              <w:t xml:space="preserve">ETOPS</w:t>
            </w: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 en rutas Canarias–Península bajo supervisión del Comandante.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D1A26"/>
                <w:sz w:val="19"/>
                <w:szCs w:val="19"/>
              </w:rPr>
              <w:t xml:space="preserve">Reconocido en evaluación OPC 2018 por excelente gestión de sistemas y comunicación.</w:t>
            </w:r>
          </w:p>
          <w:p>
            <w:pPr>
              <w:spacing w:after="40" w:before="0"/>
            </w:pPr>
          </w:p>
          <w:p>
            <w:pPr>
              <w:spacing w:after="30" w:before="260"/>
            </w:pPr>
            <w:r>
              <w:rPr>
                <w:rFonts w:ascii="Calibri" w:cs="Calibri" w:eastAsia="Calibri" w:hAnsi="Calibri"/>
                <w:color w:val="00C8D7"/>
                <w:sz w:val="22"/>
                <w:szCs w:val="22"/>
              </w:rPr>
              <w:t xml:space="preserve">◎  </w:t>
            </w:r>
            <w:r>
              <w:rPr>
                <w:rFonts w:ascii="Calibri" w:cs="Calibri" w:eastAsia="Calibri" w:hAnsi="Calibri"/>
                <w:b/>
                <w:bCs/>
                <w:color w:val="0D1A26"/>
                <w:spacing w:val="70"/>
                <w:sz w:val="22"/>
                <w:szCs w:val="22"/>
              </w:rPr>
              <w:t xml:space="preserve">FORMACIÓN ACADÉMICA</w:t>
            </w:r>
          </w:p>
          <w:p>
            <w:pPr>
              <w:pBdr>
                <w:bottom w:val="single" w:color="00C8D7" w:sz="5" w:space="2"/>
              </w:pBdr>
              <w:spacing w:after="110" w:before="0"/>
            </w:pPr>
          </w:p>
          <w:p>
            <w:pPr>
              <w:spacing w:after="80" w:before="0"/>
            </w:pPr>
          </w:p>
          <w:tbl>
            <w:tblPr>
              <w:tblW w:type="dxa" w:w="70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400"/>
              <w:gridCol w:w="2660"/>
            </w:tblGrid>
            <w:tr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0D1A26"/>
                      <w:sz w:val="21"/>
                      <w:szCs w:val="21"/>
                    </w:rPr>
                    <w:t xml:space="preserve">ATPL(A) — Licencia de Piloto de Línea Aérea</w:t>
                  </w:r>
                </w:p>
              </w:tc>
              <w:tc>
                <w:tcPr>
                  <w:tcW w:type="dxa" w:w="26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  <w:vAlign w:val="center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0090A0"/>
                      <w:sz w:val="17"/>
                      <w:szCs w:val="17"/>
                    </w:rPr>
                    <w:t xml:space="preserve">▸  2012 – 2014</w:t>
                  </w:r>
                </w:p>
              </w:tc>
            </w:tr>
          </w:tbl>
          <w:tbl>
            <w:tblPr>
              <w:tblW w:type="dxa" w:w="70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400"/>
              <w:gridCol w:w="2660"/>
            </w:tblGrid>
            <w:tr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0090A0"/>
                      <w:sz w:val="18"/>
                      <w:szCs w:val="18"/>
                    </w:rPr>
                    <w:t xml:space="preserve">Oxford Aviation Academy</w:t>
                  </w:r>
                </w:p>
              </w:tc>
              <w:tc>
                <w:tcPr>
                  <w:tcW w:type="dxa" w:w="26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4A6070"/>
                      <w:sz w:val="17"/>
                      <w:szCs w:val="17"/>
                    </w:rPr>
                    <w:t xml:space="preserve">▸  Oxford, Reino Unido</w:t>
                  </w:r>
                </w:p>
              </w:tc>
            </w:tr>
          </w:tbl>
          <w:p>
            <w:pPr>
              <w:spacing w:after="40" w:before="0"/>
            </w:pPr>
          </w:p>
          <w:p>
            <w:pPr>
              <w:spacing w:after="60" w:before="0"/>
              <w:jc w:val="both"/>
            </w:pPr>
            <w:r>
              <w:rPr>
                <w:rFonts w:ascii="Calibri" w:cs="Calibri" w:eastAsia="Calibri" w:hAnsi="Calibri"/>
                <w:color w:val="4A6070"/>
                <w:sz w:val="18"/>
                <w:szCs w:val="18"/>
              </w:rPr>
              <w:t xml:space="preserve">Programa integrado ATPL(A) de 14 meses con 240 horas de vuelo. MCC y JOC certificados. Nota global: Distinction.</w:t>
            </w:r>
          </w:p>
          <w:p>
            <w:pPr>
              <w:spacing w:after="80" w:before="0"/>
            </w:pPr>
          </w:p>
          <w:tbl>
            <w:tblPr>
              <w:tblW w:type="dxa" w:w="70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400"/>
              <w:gridCol w:w="2660"/>
            </w:tblGrid>
            <w:tr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0D1A26"/>
                      <w:sz w:val="21"/>
                      <w:szCs w:val="21"/>
                    </w:rPr>
                    <w:t xml:space="preserve">CPL / IR / MEP — Habilitaciones de vuelo</w:t>
                  </w:r>
                </w:p>
              </w:tc>
              <w:tc>
                <w:tcPr>
                  <w:tcW w:type="dxa" w:w="26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  <w:vAlign w:val="center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0090A0"/>
                      <w:sz w:val="17"/>
                      <w:szCs w:val="17"/>
                    </w:rPr>
                    <w:t xml:space="preserve">▸  2011 – 2012</w:t>
                  </w:r>
                </w:p>
              </w:tc>
            </w:tr>
          </w:tbl>
          <w:tbl>
            <w:tblPr>
              <w:tblW w:type="dxa" w:w="70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400"/>
              <w:gridCol w:w="2660"/>
            </w:tblGrid>
            <w:tr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0090A0"/>
                      <w:sz w:val="18"/>
                      <w:szCs w:val="18"/>
                    </w:rPr>
                    <w:t xml:space="preserve">Escuela de Pilotos Treiner</w:t>
                  </w:r>
                </w:p>
              </w:tc>
              <w:tc>
                <w:tcPr>
                  <w:tcW w:type="dxa" w:w="26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4A6070"/>
                      <w:sz w:val="17"/>
                      <w:szCs w:val="17"/>
                    </w:rPr>
                    <w:t xml:space="preserve">▸  Madrid, España</w:t>
                  </w:r>
                </w:p>
              </w:tc>
            </w:tr>
          </w:tbl>
          <w:p>
            <w:pPr>
              <w:spacing w:after="40" w:before="0"/>
            </w:pPr>
          </w:p>
          <w:p>
            <w:pPr>
              <w:spacing w:after="60" w:before="0"/>
              <w:jc w:val="both"/>
            </w:pPr>
            <w:r>
              <w:rPr>
                <w:rFonts w:ascii="Calibri" w:cs="Calibri" w:eastAsia="Calibri" w:hAnsi="Calibri"/>
                <w:color w:val="4A6070"/>
                <w:sz w:val="18"/>
                <w:szCs w:val="18"/>
              </w:rPr>
              <w:t xml:space="preserve">Formación PPL, CPL, IR y MEP. 80 horas de vuelo monomotor y bimotores en VFR/IFR.</w:t>
            </w:r>
          </w:p>
          <w:p>
            <w:pPr>
              <w:spacing w:after="80" w:before="0"/>
            </w:pPr>
          </w:p>
          <w:tbl>
            <w:tblPr>
              <w:tblW w:type="dxa" w:w="70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400"/>
              <w:gridCol w:w="2660"/>
            </w:tblGrid>
            <w:tr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0D1A26"/>
                      <w:sz w:val="21"/>
                      <w:szCs w:val="21"/>
                    </w:rPr>
                    <w:t xml:space="preserve">Grado en Ingeniería Aeronáutica</w:t>
                  </w:r>
                </w:p>
              </w:tc>
              <w:tc>
                <w:tcPr>
                  <w:tcW w:type="dxa" w:w="26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  <w:vAlign w:val="center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0090A0"/>
                      <w:sz w:val="17"/>
                      <w:szCs w:val="17"/>
                    </w:rPr>
                    <w:t xml:space="preserve">▸  2007 – 2011</w:t>
                  </w:r>
                </w:p>
              </w:tc>
            </w:tr>
          </w:tbl>
          <w:tbl>
            <w:tblPr>
              <w:tblW w:type="dxa" w:w="70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400"/>
              <w:gridCol w:w="2660"/>
            </w:tblGrid>
            <w:tr>
              <w:tc>
                <w:tcPr>
                  <w:tcW w:type="dxa" w:w="4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0090A0"/>
                      <w:sz w:val="18"/>
                      <w:szCs w:val="18"/>
                    </w:rPr>
                    <w:t xml:space="preserve">Universidad Politécnica de Madrid (UPM)</w:t>
                  </w:r>
                </w:p>
              </w:tc>
              <w:tc>
                <w:tcPr>
                  <w:tcW w:type="dxa" w:w="26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6FAFC" w:val="clear"/>
                  <w:tcMar>
                    <w:top w:type="dxa" w:w="4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4A6070"/>
                      <w:sz w:val="17"/>
                      <w:szCs w:val="17"/>
                    </w:rPr>
                    <w:t xml:space="preserve">▸  Madrid, España</w:t>
                  </w:r>
                </w:p>
              </w:tc>
            </w:tr>
          </w:tbl>
          <w:p>
            <w:pPr>
              <w:spacing w:after="40" w:before="0"/>
            </w:pPr>
          </w:p>
          <w:p>
            <w:pPr>
              <w:spacing w:after="60" w:before="0"/>
              <w:jc w:val="both"/>
            </w:pPr>
            <w:r>
              <w:rPr>
                <w:rFonts w:ascii="Calibri" w:cs="Calibri" w:eastAsia="Calibri" w:hAnsi="Calibri"/>
                <w:color w:val="4A6070"/>
                <w:sz w:val="18"/>
                <w:szCs w:val="18"/>
              </w:rPr>
              <w:t xml:space="preserve">Especialización en aerodinámica y sistemas de navegación. TFG sobre optimización de rutas IFR. Nota: 8,6.</w:t>
            </w:r>
          </w:p>
          <w:p>
            <w:pPr>
              <w:spacing w:after="100" w:before="0"/>
            </w:pPr>
          </w:p>
        </w:tc>
        <w:tc>
          <w:tcPr>
            <w:tcW w:type="dxa" w:w="45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7111F" w:val="clear"/>
            <w:tcMar>
              <w:top w:type="dxa" w:w="0"/>
              <w:left w:type="dxa" w:w="360"/>
              <w:bottom w:type="dxa" w:w="600"/>
              <w:right w:type="dxa" w:w="360"/>
            </w:tcMar>
            <w:vAlign w:val="top"/>
          </w:tcPr>
          <w:p>
            <w:pPr>
              <w:spacing w:after="200" w:before="0"/>
            </w:pPr>
          </w:p>
          <w:p>
            <w:pPr>
              <w:spacing w:after="30" w:before="280"/>
            </w:pPr>
            <w:r>
              <w:rPr>
                <w:rFonts w:ascii="Calibri" w:cs="Calibri" w:eastAsia="Calibri" w:hAnsi="Calibri"/>
                <w:color w:val="00C8D7"/>
                <w:sz w:val="22"/>
                <w:szCs w:val="22"/>
              </w:rPr>
              <w:t xml:space="preserve">◈  </w:t>
            </w:r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1"/>
                <w:szCs w:val="21"/>
              </w:rPr>
              <w:t xml:space="preserve">COMPETENCIAS TÉCNICAS</w:t>
            </w:r>
          </w:p>
          <w:p>
            <w:pPr>
              <w:pBdr>
                <w:bottom w:val="single" w:color="0090A0" w:sz="5" w:space="1"/>
              </w:pBdr>
              <w:spacing w:after="100" w:before="0"/>
            </w:pPr>
          </w:p>
          <w:p>
            <w:pPr>
              <w:spacing w:after="7" w:before="50"/>
            </w:pP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Boeing 737-800 / -900</w:t>
            </w:r>
          </w:p>
          <w:tbl>
            <w:tblPr>
              <w:tblW w:type="dxa" w:w="4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880"/>
              <w:gridCol w:w="120"/>
            </w:tblGrid>
            <w:tr>
              <w:tc>
                <w:tcPr>
                  <w:tcW w:type="dxa" w:w="388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0C8D7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  <w:tc>
                <w:tcPr>
                  <w:tcW w:type="dxa" w:w="1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5253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</w:tr>
          </w:tbl>
          <w:p>
            <w:pPr>
              <w:spacing w:after="10" w:before="0"/>
            </w:pPr>
          </w:p>
          <w:p>
            <w:pPr>
              <w:spacing w:after="7" w:before="50"/>
            </w:pP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Airbus A320 / A321</w:t>
            </w:r>
          </w:p>
          <w:tbl>
            <w:tblPr>
              <w:tblW w:type="dxa" w:w="4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680"/>
              <w:gridCol w:w="320"/>
            </w:tblGrid>
            <w:tr>
              <w:tc>
                <w:tcPr>
                  <w:tcW w:type="dxa" w:w="368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0C8D7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  <w:tc>
                <w:tcPr>
                  <w:tcW w:type="dxa" w:w="3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5253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</w:tr>
          </w:tbl>
          <w:p>
            <w:pPr>
              <w:spacing w:after="10" w:before="0"/>
            </w:pPr>
          </w:p>
          <w:p>
            <w:pPr>
              <w:spacing w:after="7" w:before="50"/>
            </w:pP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Instrumentos IFR / ILS</w:t>
            </w:r>
          </w:p>
          <w:tbl>
            <w:tblPr>
              <w:tblW w:type="dxa" w:w="4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920"/>
              <w:gridCol w:w="80"/>
            </w:tblGrid>
            <w:tr>
              <w:tc>
                <w:tcPr>
                  <w:tcW w:type="dxa" w:w="39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0C8D7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  <w:tc>
                <w:tcPr>
                  <w:tcW w:type="dxa" w:w="8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5253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</w:tr>
          </w:tbl>
          <w:p>
            <w:pPr>
              <w:spacing w:after="10" w:before="0"/>
            </w:pPr>
          </w:p>
          <w:p>
            <w:pPr>
              <w:spacing w:after="7" w:before="50"/>
            </w:pP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FMS / Aviónica Honeywell</w:t>
            </w:r>
          </w:p>
          <w:tbl>
            <w:tblPr>
              <w:tblW w:type="dxa" w:w="4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600"/>
              <w:gridCol w:w="400"/>
            </w:tblGrid>
            <w:tr>
              <w:tc>
                <w:tcPr>
                  <w:tcW w:type="dxa" w:w="3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0C8D7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5253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</w:tr>
          </w:tbl>
          <w:p>
            <w:pPr>
              <w:spacing w:after="10" w:before="0"/>
            </w:pPr>
          </w:p>
          <w:p>
            <w:pPr>
              <w:spacing w:after="7" w:before="50"/>
            </w:pP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Meteorología aeronáutica</w:t>
            </w:r>
          </w:p>
          <w:tbl>
            <w:tblPr>
              <w:tblW w:type="dxa" w:w="4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520"/>
              <w:gridCol w:w="480"/>
            </w:tblGrid>
            <w:tr>
              <w:tc>
                <w:tcPr>
                  <w:tcW w:type="dxa" w:w="35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0C8D7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  <w:tc>
                <w:tcPr>
                  <w:tcW w:type="dxa" w:w="48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5253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</w:tr>
          </w:tbl>
          <w:p>
            <w:pPr>
              <w:spacing w:after="10" w:before="0"/>
            </w:pPr>
          </w:p>
          <w:p>
            <w:pPr>
              <w:spacing w:after="7" w:before="50"/>
            </w:pP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CRM / MCC</w:t>
            </w:r>
          </w:p>
          <w:tbl>
            <w:tblPr>
              <w:tblW w:type="dxa" w:w="4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800"/>
              <w:gridCol w:w="200"/>
            </w:tblGrid>
            <w:tr>
              <w:tc>
                <w:tcPr>
                  <w:tcW w:type="dxa" w:w="3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0C8D7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5253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1"/>
                      <w:szCs w:val="11"/>
                    </w:rPr>
                    <w:t xml:space="preserve"> </w:t>
                  </w:r>
                </w:p>
              </w:tc>
            </w:tr>
          </w:tbl>
          <w:p>
            <w:pPr>
              <w:spacing w:after="10" w:before="0"/>
            </w:pPr>
          </w:p>
          <w:p>
            <w:pPr>
              <w:spacing w:after="30" w:before="280"/>
            </w:pPr>
            <w:r>
              <w:rPr>
                <w:rFonts w:ascii="Calibri" w:cs="Calibri" w:eastAsia="Calibri" w:hAnsi="Calibri"/>
                <w:color w:val="00C8D7"/>
                <w:sz w:val="22"/>
                <w:szCs w:val="22"/>
              </w:rPr>
              <w:t xml:space="preserve">◉  </w:t>
            </w:r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1"/>
                <w:szCs w:val="21"/>
              </w:rPr>
              <w:t xml:space="preserve">LICENCIAS Y HAB.</w:t>
            </w:r>
          </w:p>
          <w:p>
            <w:pPr>
              <w:pBdr>
                <w:bottom w:val="single" w:color="0090A0" w:sz="5" w:space="1"/>
              </w:pBdr>
              <w:spacing w:after="100" w:before="0"/>
            </w:pP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/>
                <w:bCs/>
                <w:color w:val="C0EEF2"/>
                <w:sz w:val="18"/>
                <w:szCs w:val="18"/>
              </w:rPr>
              <w:t xml:space="preserve">ATPL(A) — EASA  ·  Licencia nº 2014-ESP-0483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color w:val="8BAFC0"/>
                <w:sz w:val="17"/>
                <w:szCs w:val="17"/>
              </w:rPr>
              <w:t xml:space="preserve">Clase 1 — Medical vigente 2026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color w:val="8BAFC0"/>
                <w:sz w:val="17"/>
                <w:szCs w:val="17"/>
              </w:rPr>
              <w:t xml:space="preserve">TRI(A) — Boeing 737 · En tramitación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color w:val="8BAFC0"/>
                <w:sz w:val="17"/>
                <w:szCs w:val="17"/>
              </w:rPr>
              <w:t xml:space="preserve">IR(A) Instrumental Rating · En vigor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color w:val="8BAFC0"/>
                <w:sz w:val="17"/>
                <w:szCs w:val="17"/>
              </w:rPr>
              <w:t xml:space="preserve">RVSM · MNPS · RNAV · RNP AR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color w:val="8BAFC0"/>
                <w:sz w:val="17"/>
                <w:szCs w:val="17"/>
              </w:rPr>
              <w:t xml:space="preserve">Cat II/III ILS Approach</w:t>
            </w:r>
          </w:p>
          <w:p>
            <w:pPr>
              <w:spacing w:after="60" w:before="0"/>
            </w:pPr>
          </w:p>
          <w:p>
            <w:pPr>
              <w:spacing w:after="30" w:before="280"/>
            </w:pPr>
            <w:r>
              <w:rPr>
                <w:rFonts w:ascii="Calibri" w:cs="Calibri" w:eastAsia="Calibri" w:hAnsi="Calibri"/>
                <w:color w:val="00C8D7"/>
                <w:sz w:val="22"/>
                <w:szCs w:val="22"/>
              </w:rPr>
              <w:t xml:space="preserve">◎  </w:t>
            </w:r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1"/>
                <w:szCs w:val="21"/>
              </w:rPr>
              <w:t xml:space="preserve">IDIOMAS</w:t>
            </w:r>
          </w:p>
          <w:p>
            <w:pPr>
              <w:pBdr>
                <w:bottom w:val="single" w:color="0090A0" w:sz="5" w:space="1"/>
              </w:pBdr>
              <w:spacing w:after="100" w:before="0"/>
            </w:pPr>
          </w:p>
          <w:tbl>
            <w:tblPr>
              <w:tblW w:type="dxa" w:w="4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00"/>
              <w:gridCol w:w="2000"/>
            </w:tblGrid>
            <w:tr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D2035" w:val="clear"/>
                  <w:tcMar>
                    <w:top w:type="dxa" w:w="80"/>
                    <w:left w:type="dxa" w:w="60"/>
                    <w:bottom w:type="dxa" w:w="80"/>
                    <w:right w:type="dxa" w:w="6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00C8D7"/>
                      <w:sz w:val="26"/>
                      <w:szCs w:val="26"/>
                    </w:rPr>
                    <w:t xml:space="preserve">100%</w:t>
                  </w:r>
                </w:p>
                <w:p>
                  <w:pPr>
                    <w:spacing w:after="0" w:before="20"/>
                    <w:jc w:val="center"/>
                  </w:pPr>
                  <w:r>
                    <w:rPr>
                      <w:rFonts w:ascii="Calibri" w:cs="Calibri" w:eastAsia="Calibri" w:hAnsi="Calibri"/>
                      <w:color w:val="8BAFC0"/>
                      <w:sz w:val="17"/>
                      <w:szCs w:val="17"/>
                    </w:rPr>
                    <w:t xml:space="preserve">Español
Nativo</w:t>
                  </w:r>
                </w:p>
              </w:tc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D2035" w:val="clear"/>
                  <w:tcMar>
                    <w:top w:type="dxa" w:w="80"/>
                    <w:left w:type="dxa" w:w="60"/>
                    <w:bottom w:type="dxa" w:w="80"/>
                    <w:right w:type="dxa" w:w="6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00C8D7"/>
                      <w:sz w:val="26"/>
                      <w:szCs w:val="26"/>
                    </w:rPr>
                    <w:t xml:space="preserve">96%</w:t>
                  </w:r>
                </w:p>
                <w:p>
                  <w:pPr>
                    <w:spacing w:after="0" w:before="20"/>
                    <w:jc w:val="center"/>
                  </w:pPr>
                  <w:r>
                    <w:rPr>
                      <w:rFonts w:ascii="Calibri" w:cs="Calibri" w:eastAsia="Calibri" w:hAnsi="Calibri"/>
                      <w:color w:val="8BAFC0"/>
                      <w:sz w:val="17"/>
                      <w:szCs w:val="17"/>
                    </w:rPr>
                    <w:t xml:space="preserve">Inglés ICAO
Nivel 6</w:t>
                  </w:r>
                </w:p>
              </w:tc>
            </w:tr>
          </w:tbl>
          <w:p>
            <w:pPr>
              <w:spacing w:after="30" w:before="0"/>
            </w:pPr>
          </w:p>
          <w:tbl>
            <w:tblPr>
              <w:tblW w:type="dxa" w:w="4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00"/>
              <w:gridCol w:w="2000"/>
            </w:tblGrid>
            <w:tr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D2035" w:val="clear"/>
                  <w:tcMar>
                    <w:top w:type="dxa" w:w="80"/>
                    <w:left w:type="dxa" w:w="60"/>
                    <w:bottom w:type="dxa" w:w="80"/>
                    <w:right w:type="dxa" w:w="6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00C8D7"/>
                      <w:sz w:val="26"/>
                      <w:szCs w:val="26"/>
                    </w:rPr>
                    <w:t xml:space="preserve">68%</w:t>
                  </w:r>
                </w:p>
                <w:p>
                  <w:pPr>
                    <w:spacing w:after="0" w:before="20"/>
                    <w:jc w:val="center"/>
                  </w:pPr>
                  <w:r>
                    <w:rPr>
                      <w:rFonts w:ascii="Calibri" w:cs="Calibri" w:eastAsia="Calibri" w:hAnsi="Calibri"/>
                      <w:color w:val="8BAFC0"/>
                      <w:sz w:val="17"/>
                      <w:szCs w:val="17"/>
                    </w:rPr>
                    <w:t xml:space="preserve">Francés
Intermedio</w:t>
                  </w:r>
                </w:p>
              </w:tc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D2035" w:val="clear"/>
                  <w:tcMar>
                    <w:top w:type="dxa" w:w="80"/>
                    <w:left w:type="dxa" w:w="60"/>
                    <w:bottom w:type="dxa" w:w="80"/>
                    <w:right w:type="dxa" w:w="6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00C8D7"/>
                      <w:sz w:val="26"/>
                      <w:szCs w:val="26"/>
                    </w:rPr>
                    <w:t xml:space="preserve">40%</w:t>
                  </w:r>
                </w:p>
                <w:p>
                  <w:pPr>
                    <w:spacing w:after="0" w:before="20"/>
                    <w:jc w:val="center"/>
                  </w:pPr>
                  <w:r>
                    <w:rPr>
                      <w:rFonts w:ascii="Calibri" w:cs="Calibri" w:eastAsia="Calibri" w:hAnsi="Calibri"/>
                      <w:color w:val="8BAFC0"/>
                      <w:sz w:val="17"/>
                      <w:szCs w:val="17"/>
                    </w:rPr>
                    <w:t xml:space="preserve">Alemán
Básico</w:t>
                  </w:r>
                </w:p>
              </w:tc>
            </w:tr>
          </w:tbl>
          <w:p>
            <w:pPr>
              <w:spacing w:after="60" w:before="0"/>
            </w:pPr>
          </w:p>
          <w:p>
            <w:pPr>
              <w:spacing w:after="30" w:before="280"/>
            </w:pPr>
            <w:r>
              <w:rPr>
                <w:rFonts w:ascii="Calibri" w:cs="Calibri" w:eastAsia="Calibri" w:hAnsi="Calibri"/>
                <w:color w:val="00C8D7"/>
                <w:sz w:val="22"/>
                <w:szCs w:val="22"/>
              </w:rPr>
              <w:t xml:space="preserve">★  </w:t>
            </w:r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1"/>
                <w:szCs w:val="21"/>
              </w:rPr>
              <w:t xml:space="preserve">FORTALEZAS</w:t>
            </w:r>
          </w:p>
          <w:p>
            <w:pPr>
              <w:pBdr>
                <w:bottom w:val="single" w:color="0090A0" w:sz="5" w:space="1"/>
              </w:pBdr>
              <w:spacing w:after="100" w:before="0"/>
            </w:pPr>
          </w:p>
          <w:tbl>
            <w:tblPr>
              <w:tblW w:type="dxa" w:w="3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00"/>
              <w:gridCol w:w="1900"/>
            </w:tblGrid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090A0" w:val="clear"/>
                  <w:tcMar>
                    <w:top w:type="dxa" w:w="80"/>
                    <w:left w:type="dxa" w:w="100"/>
                    <w:bottom w:type="dxa" w:w="80"/>
                    <w:right w:type="dxa" w:w="10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17"/>
                      <w:szCs w:val="17"/>
                    </w:rPr>
                    <w:t xml:space="preserve">▸  Toma de decisiones</w:t>
                  </w:r>
                </w:p>
              </w:tc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090A0" w:val="clear"/>
                  <w:tcMar>
                    <w:top w:type="dxa" w:w="80"/>
                    <w:left w:type="dxa" w:w="100"/>
                    <w:bottom w:type="dxa" w:w="80"/>
                    <w:right w:type="dxa" w:w="10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17"/>
                      <w:szCs w:val="17"/>
                    </w:rPr>
                    <w:t xml:space="preserve">▸  Precisión técnica</w:t>
                  </w:r>
                </w:p>
              </w:tc>
            </w:tr>
            <w:tr>
              <w:tc>
                <w:tcPr>
                  <w:tcW w:type="dxa" w:w="3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7111F" w:val="clear"/>
                </w:tcPr>
                <w:p>
                  <w:pPr>
                    <w:spacing w:after="28" w:before="0"/>
                  </w:pP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090A0" w:val="clear"/>
                  <w:tcMar>
                    <w:top w:type="dxa" w:w="80"/>
                    <w:left w:type="dxa" w:w="100"/>
                    <w:bottom w:type="dxa" w:w="80"/>
                    <w:right w:type="dxa" w:w="10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17"/>
                      <w:szCs w:val="17"/>
                    </w:rPr>
                    <w:t xml:space="preserve">▸  Liderazgo de cabina</w:t>
                  </w:r>
                </w:p>
              </w:tc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090A0" w:val="clear"/>
                  <w:tcMar>
                    <w:top w:type="dxa" w:w="80"/>
                    <w:left w:type="dxa" w:w="100"/>
                    <w:bottom w:type="dxa" w:w="80"/>
                    <w:right w:type="dxa" w:w="10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17"/>
                      <w:szCs w:val="17"/>
                    </w:rPr>
                    <w:t xml:space="preserve">▸  Gestión del estrés</w:t>
                  </w:r>
                </w:p>
              </w:tc>
            </w:tr>
            <w:tr>
              <w:tc>
                <w:tcPr>
                  <w:tcW w:type="dxa" w:w="3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7111F" w:val="clear"/>
                </w:tcPr>
                <w:p>
                  <w:pPr>
                    <w:spacing w:after="28" w:before="0"/>
                  </w:pP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090A0" w:val="clear"/>
                  <w:tcMar>
                    <w:top w:type="dxa" w:w="80"/>
                    <w:left w:type="dxa" w:w="100"/>
                    <w:bottom w:type="dxa" w:w="80"/>
                    <w:right w:type="dxa" w:w="10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17"/>
                      <w:szCs w:val="17"/>
                    </w:rPr>
                    <w:t xml:space="preserve">▸  Trabajo en equipo</w:t>
                  </w:r>
                </w:p>
              </w:tc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090A0" w:val="clear"/>
                  <w:tcMar>
                    <w:top w:type="dxa" w:w="80"/>
                    <w:left w:type="dxa" w:w="100"/>
                    <w:bottom w:type="dxa" w:w="80"/>
                    <w:right w:type="dxa" w:w="100"/>
                  </w:tcMar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17"/>
                      <w:szCs w:val="17"/>
                    </w:rPr>
                    <w:t xml:space="preserve">▸  Pensamiento crítico</w:t>
                  </w:r>
                </w:p>
              </w:tc>
            </w:tr>
            <w:tr>
              <w:tc>
                <w:tcPr>
                  <w:tcW w:type="dxa" w:w="3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7111F" w:val="clear"/>
                </w:tcPr>
                <w:p>
                  <w:pPr>
                    <w:spacing w:after="28" w:before="0"/>
                  </w:pPr>
                </w:p>
              </w:tc>
            </w:tr>
          </w:tbl>
          <w:p>
            <w:pPr>
              <w:spacing w:after="20" w:before="0"/>
            </w:pPr>
          </w:p>
          <w:p>
            <w:pPr>
              <w:spacing w:after="30" w:before="280"/>
            </w:pPr>
            <w:r>
              <w:rPr>
                <w:rFonts w:ascii="Calibri" w:cs="Calibri" w:eastAsia="Calibri" w:hAnsi="Calibri"/>
                <w:color w:val="00C8D7"/>
                <w:sz w:val="22"/>
                <w:szCs w:val="22"/>
              </w:rPr>
              <w:t xml:space="preserve">✦  </w:t>
            </w:r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1"/>
                <w:szCs w:val="21"/>
              </w:rPr>
              <w:t xml:space="preserve">INTERESES</w:t>
            </w:r>
          </w:p>
          <w:p>
            <w:pPr>
              <w:pBdr>
                <w:bottom w:val="single" w:color="0090A0" w:sz="5" w:space="1"/>
              </w:pBdr>
              <w:spacing w:after="100" w:before="0"/>
            </w:pPr>
          </w:p>
          <w:tbl>
            <w:tblPr>
              <w:tblW w:type="dxa" w:w="3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00"/>
              <w:gridCol w:w="1900"/>
            </w:tblGrid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7111F" w:val="clear"/>
                  <w:tcMar>
                    <w:top w:type="dxa" w:w="36"/>
                    <w:left w:type="dxa" w:w="0"/>
                    <w:bottom w:type="dxa" w:w="36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00C8D7"/>
                      <w:sz w:val="17"/>
                      <w:szCs w:val="17"/>
                    </w:rPr>
                    <w:t xml:space="preserve">▸  </w:t>
                  </w:r>
                  <w:r>
                    <w:rPr>
                      <w:rFonts w:ascii="Calibri" w:cs="Calibri" w:eastAsia="Calibri" w:hAnsi="Calibri"/>
                      <w:color w:val="8BAFC0"/>
                      <w:sz w:val="17"/>
                      <w:szCs w:val="17"/>
                    </w:rPr>
                    <w:t xml:space="preserve">Simulación de vuelo</w:t>
                  </w:r>
                </w:p>
              </w:tc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7111F" w:val="clear"/>
                  <w:tcMar>
                    <w:top w:type="dxa" w:w="36"/>
                    <w:left w:type="dxa" w:w="0"/>
                    <w:bottom w:type="dxa" w:w="36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00C8D7"/>
                      <w:sz w:val="17"/>
                      <w:szCs w:val="17"/>
                    </w:rPr>
                    <w:t xml:space="preserve">▸  </w:t>
                  </w:r>
                  <w:r>
                    <w:rPr>
                      <w:rFonts w:ascii="Calibri" w:cs="Calibri" w:eastAsia="Calibri" w:hAnsi="Calibri"/>
                      <w:color w:val="8BAFC0"/>
                      <w:sz w:val="17"/>
                      <w:szCs w:val="17"/>
                    </w:rPr>
                    <w:t xml:space="preserve">Meteorología</w:t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7111F" w:val="clear"/>
                  <w:tcMar>
                    <w:top w:type="dxa" w:w="36"/>
                    <w:left w:type="dxa" w:w="0"/>
                    <w:bottom w:type="dxa" w:w="36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00C8D7"/>
                      <w:sz w:val="17"/>
                      <w:szCs w:val="17"/>
                    </w:rPr>
                    <w:t xml:space="preserve">▸  </w:t>
                  </w:r>
                  <w:r>
                    <w:rPr>
                      <w:rFonts w:ascii="Calibri" w:cs="Calibri" w:eastAsia="Calibri" w:hAnsi="Calibri"/>
                      <w:color w:val="8BAFC0"/>
                      <w:sz w:val="17"/>
                      <w:szCs w:val="17"/>
                    </w:rPr>
                    <w:t xml:space="preserve">Aviación histórica</w:t>
                  </w:r>
                </w:p>
              </w:tc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7111F" w:val="clear"/>
                  <w:tcMar>
                    <w:top w:type="dxa" w:w="36"/>
                    <w:left w:type="dxa" w:w="0"/>
                    <w:bottom w:type="dxa" w:w="36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00C8D7"/>
                      <w:sz w:val="17"/>
                      <w:szCs w:val="17"/>
                    </w:rPr>
                    <w:t xml:space="preserve">▸  </w:t>
                  </w:r>
                  <w:r>
                    <w:rPr>
                      <w:rFonts w:ascii="Calibri" w:cs="Calibri" w:eastAsia="Calibri" w:hAnsi="Calibri"/>
                      <w:color w:val="8BAFC0"/>
                      <w:sz w:val="17"/>
                      <w:szCs w:val="17"/>
                    </w:rPr>
                    <w:t xml:space="preserve">Senderismo</w:t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7111F" w:val="clear"/>
                  <w:tcMar>
                    <w:top w:type="dxa" w:w="36"/>
                    <w:left w:type="dxa" w:w="0"/>
                    <w:bottom w:type="dxa" w:w="36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00C8D7"/>
                      <w:sz w:val="17"/>
                      <w:szCs w:val="17"/>
                    </w:rPr>
                    <w:t xml:space="preserve">▸  </w:t>
                  </w:r>
                  <w:r>
                    <w:rPr>
                      <w:rFonts w:ascii="Calibri" w:cs="Calibri" w:eastAsia="Calibri" w:hAnsi="Calibri"/>
                      <w:color w:val="8BAFC0"/>
                      <w:sz w:val="17"/>
                      <w:szCs w:val="17"/>
                    </w:rPr>
                    <w:t xml:space="preserve">Fotografía aérea</w:t>
                  </w:r>
                </w:p>
              </w:tc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7111F" w:val="clear"/>
                  <w:tcMar>
                    <w:top w:type="dxa" w:w="36"/>
                    <w:left w:type="dxa" w:w="0"/>
                    <w:bottom w:type="dxa" w:w="36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00C8D7"/>
                      <w:sz w:val="17"/>
                      <w:szCs w:val="17"/>
                    </w:rPr>
                    <w:t xml:space="preserve">▸  </w:t>
                  </w:r>
                  <w:r>
                    <w:rPr>
                      <w:rFonts w:ascii="Calibri" w:cs="Calibri" w:eastAsia="Calibri" w:hAnsi="Calibri"/>
                      <w:color w:val="8BAFC0"/>
                      <w:sz w:val="17"/>
                      <w:szCs w:val="17"/>
                    </w:rPr>
                    <w:t xml:space="preserve">Ajedrez</w:t>
                  </w:r>
                </w:p>
              </w:tc>
            </w:tr>
          </w:tbl>
          <w:p>
            <w:pPr>
              <w:spacing w:after="20" w:before="0"/>
            </w:pPr>
          </w:p>
          <w:p>
            <w:pPr>
              <w:spacing w:after="30" w:before="280"/>
            </w:pPr>
            <w:r>
              <w:rPr>
                <w:rFonts w:ascii="Calibri" w:cs="Calibri" w:eastAsia="Calibri" w:hAnsi="Calibri"/>
                <w:color w:val="00C8D7"/>
                <w:sz w:val="22"/>
                <w:szCs w:val="22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1"/>
                <w:szCs w:val="21"/>
              </w:rPr>
              <w:t xml:space="preserve">LOGROS</w:t>
            </w:r>
          </w:p>
          <w:p>
            <w:pPr>
              <w:pBdr>
                <w:bottom w:val="single" w:color="0090A0" w:sz="5" w:space="1"/>
              </w:pBdr>
              <w:spacing w:after="100" w:before="0"/>
            </w:pPr>
          </w:p>
          <w:p>
            <w:pPr>
              <w:pStyle w:val="ListParagraph"/>
              <w:numPr>
                <w:ilvl w:val="0"/>
                <w:numId w:val="4"/>
              </w:numPr>
              <w:spacing w:after="28" w:before="28"/>
              <w:jc w:val="both"/>
            </w:pPr>
            <w:r>
              <w:rPr>
                <w:rFonts w:ascii="Calibri" w:cs="Calibri" w:eastAsia="Calibri" w:hAnsi="Calibri"/>
                <w:b/>
                <w:bCs/>
                <w:color w:val="C0EEF2"/>
                <w:sz w:val="18"/>
                <w:szCs w:val="18"/>
              </w:rPr>
              <w:t xml:space="preserve">6.800+ horas</w:t>
            </w:r>
            <w:r>
              <w:rPr>
                <w:rFonts w:ascii="Calibri" w:cs="Calibri" w:eastAsia="Calibri" w:hAnsi="Calibri"/>
                <w:color w:val="8BAFC0"/>
                <w:sz w:val="18"/>
                <w:szCs w:val="18"/>
              </w:rPr>
              <w:t xml:space="preserve"> de vuelo totales. Cero incidentes de seguridad registrados en toda la trayectoria.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8" w:before="28"/>
              <w:jc w:val="both"/>
            </w:pPr>
            <w:r>
              <w:rPr>
                <w:rFonts w:ascii="Calibri" w:cs="Calibri" w:eastAsia="Calibri" w:hAnsi="Calibri"/>
                <w:color w:val="8BAFC0"/>
                <w:sz w:val="18"/>
                <w:szCs w:val="18"/>
              </w:rPr>
              <w:t xml:space="preserve">Evaluación OPC 2023 con calificación </w:t>
            </w:r>
            <w:r>
              <w:rPr>
                <w:rFonts w:ascii="Calibri" w:cs="Calibri" w:eastAsia="Calibri" w:hAnsi="Calibri"/>
                <w:b/>
                <w:bCs/>
                <w:color w:val="C0EEF2"/>
                <w:sz w:val="18"/>
                <w:szCs w:val="18"/>
              </w:rPr>
              <w:t xml:space="preserve">Outstanding</w:t>
            </w:r>
            <w:r>
              <w:rPr>
                <w:rFonts w:ascii="Calibri" w:cs="Calibri" w:eastAsia="Calibri" w:hAnsi="Calibri"/>
                <w:color w:val="8BAFC0"/>
                <w:sz w:val="18"/>
                <w:szCs w:val="18"/>
              </w:rPr>
              <w:t xml:space="preserve"> en manejo de emergencias y CRM.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8" w:before="28"/>
              <w:jc w:val="both"/>
            </w:pPr>
            <w:r>
              <w:rPr>
                <w:rFonts w:ascii="Calibri" w:cs="Calibri" w:eastAsia="Calibri" w:hAnsi="Calibri"/>
                <w:color w:val="8BAFC0"/>
                <w:sz w:val="18"/>
                <w:szCs w:val="18"/>
              </w:rPr>
              <w:t xml:space="preserve">Seleccionado para el programa de mentoring interno de pilotos junior en Ryanair 2022.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8" w:before="28"/>
              <w:jc w:val="both"/>
            </w:pPr>
            <w:r>
              <w:rPr>
                <w:rFonts w:ascii="Calibri" w:cs="Calibri" w:eastAsia="Calibri" w:hAnsi="Calibri"/>
                <w:color w:val="8BAFC0"/>
                <w:sz w:val="18"/>
                <w:szCs w:val="18"/>
              </w:rPr>
              <w:t xml:space="preserve">ATPL(A) obtenido con </w:t>
            </w:r>
            <w:r>
              <w:rPr>
                <w:rFonts w:ascii="Calibri" w:cs="Calibri" w:eastAsia="Calibri" w:hAnsi="Calibri"/>
                <w:b/>
                <w:bCs/>
                <w:color w:val="C0EEF2"/>
                <w:sz w:val="18"/>
                <w:szCs w:val="18"/>
              </w:rPr>
              <w:t xml:space="preserve">Distinction</w:t>
            </w:r>
            <w:r>
              <w:rPr>
                <w:rFonts w:ascii="Calibri" w:cs="Calibri" w:eastAsia="Calibri" w:hAnsi="Calibri"/>
                <w:color w:val="8BAFC0"/>
                <w:sz w:val="18"/>
                <w:szCs w:val="18"/>
              </w:rPr>
              <w:t xml:space="preserve"> en Oxford Aviation Academy — </w:t>
            </w:r>
            <w:r>
              <w:rPr>
                <w:rFonts w:ascii="Calibri" w:cs="Calibri" w:eastAsia="Calibri" w:hAnsi="Calibri"/>
                <w:b/>
                <w:bCs/>
                <w:color w:val="C0EEF2"/>
                <w:sz w:val="18"/>
                <w:szCs w:val="18"/>
              </w:rPr>
              <w:t xml:space="preserve">Top 5%</w:t>
            </w:r>
            <w:r>
              <w:rPr>
                <w:rFonts w:ascii="Calibri" w:cs="Calibri" w:eastAsia="Calibri" w:hAnsi="Calibri"/>
                <w:color w:val="8BAFC0"/>
                <w:sz w:val="18"/>
                <w:szCs w:val="18"/>
              </w:rPr>
              <w:t xml:space="preserve"> de la promoción.</w:t>
            </w:r>
          </w:p>
          <w:p>
            <w:pPr>
              <w:spacing w:after="100" w:before="0"/>
            </w:pP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360" w:hanging="260"/>
      </w:pPr>
      <w:rPr>
        <w:b/>
        <w:bCs/>
        <w:color w:val="0090A0"/>
        <w:sz w:val="19"/>
        <w:szCs w:val="19"/>
      </w:r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360" w:hanging="260"/>
      </w:pPr>
      <w:rPr>
        <w:b/>
        <w:bCs/>
        <w:color w:val="0090A0"/>
        <w:sz w:val="19"/>
        <w:szCs w:val="19"/>
      </w:r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▸"/>
      <w:lvlJc w:val="left"/>
      <w:pPr>
        <w:ind w:left="300" w:hanging="220"/>
      </w:pPr>
      <w:rPr>
        <w:b/>
        <w:bCs/>
        <w:color w:val="00C8D7"/>
        <w:sz w:val="20"/>
        <w:szCs w:val="20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2026-04-21T06:33:27.729Z</dcterms:created>
  <dcterms:modified xsi:type="dcterms:W3CDTF">2026-04-21T06:33:27.731Z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