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02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5400"/>
        <w:gridCol w:w="3626"/>
      </w:tblGrid>
      <w:tr>
        <w:tc>
          <w:tcPr>
            <w:tcW w:type="dxa" w:w="5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6E6E" w:val="clear"/>
            <w:tcMar>
              <w:top w:type="dxa" w:w="280"/>
              <w:left w:type="dxa" w:w="300"/>
              <w:bottom w:type="dxa" w:w="280"/>
              <w:right w:type="dxa" w:w="200"/>
            </w:tcMar>
            <w:vAlign w:val="center"/>
          </w:tcPr>
          <w:p>
            <w:pPr>
              <w:spacing w:after="80" w:before="0"/>
            </w:pPr>
            <w:r>
              <w:rPr>
                <w:rFonts w:ascii="Arial" w:cs="Arial" w:eastAsia="Arial" w:hAnsi="Arial"/>
                <w:b/>
                <w:bCs/>
                <w:color w:val="FFFFFF"/>
                <w:sz w:val="48"/>
                <w:szCs w:val="48"/>
              </w:rPr>
              <w:t xml:space="preserve">Laura Mendoza García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i w:val="false"/>
                <w:iCs w:val="false"/>
                <w:color w:val="C8E6E6"/>
                <w:sz w:val="26"/>
                <w:szCs w:val="26"/>
              </w:rPr>
              <w:t xml:space="preserve">Responsable de Marketing Digital</w:t>
            </w:r>
          </w:p>
        </w:tc>
        <w:tc>
          <w:tcPr>
            <w:tcW w:type="dxa" w:w="36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F4A4A" w:val="clear"/>
            <w:tcMar>
              <w:top w:type="dxa" w:w="200"/>
              <w:left w:type="dxa" w:w="220"/>
              <w:bottom w:type="dxa" w:w="200"/>
              <w:right w:type="dxa" w:w="220"/>
            </w:tcMar>
            <w:vAlign w:val="center"/>
          </w:tcPr>
          <w:p>
            <w:pPr>
              <w:spacing w:after="40" w:before="40"/>
            </w:pPr>
            <w:r>
              <w:rPr>
                <w:rFonts w:ascii="Arial" w:cs="Arial" w:eastAsia="Arial" w:hAnsi="Arial"/>
                <w:color w:val="C8E6E6"/>
                <w:sz w:val="19"/>
                <w:szCs w:val="19"/>
              </w:rPr>
              <w:t xml:space="preserve">📍 Madrid, España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C8E6E6"/>
                <w:sz w:val="19"/>
                <w:szCs w:val="19"/>
              </w:rPr>
              <w:t xml:space="preserve">📞 +34 611 234 567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C8E6E6"/>
                <w:sz w:val="19"/>
                <w:szCs w:val="19"/>
              </w:rPr>
              <w:t xml:space="preserve">✉ laura.mendoza@email.com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C8E6E6"/>
                <w:sz w:val="19"/>
                <w:szCs w:val="19"/>
              </w:rPr>
              <w:t xml:space="preserve">🔗 linkedin.com/in/lauramendoza</w:t>
            </w:r>
          </w:p>
        </w:tc>
      </w:tr>
    </w:tbl>
    <w:p>
      <w:pPr>
        <w:spacing w:after="0" w:before="200"/>
      </w:pPr>
    </w:p>
    <w:p>
      <w:pPr>
        <w:spacing w:after="40" w:before="280"/>
      </w:pPr>
      <w:r>
        <w:rPr>
          <w:rFonts w:ascii="Arial" w:cs="Arial" w:eastAsia="Arial" w:hAnsi="Arial"/>
          <w:b/>
          <w:bCs/>
          <w:color w:val="1A6E6E"/>
          <w:spacing w:val="40"/>
          <w:sz w:val="22"/>
          <w:szCs w:val="22"/>
        </w:rPr>
        <w:t xml:space="preserve">PERFIL PROFESIONAL</w:t>
      </w:r>
    </w:p>
    <w:p>
      <w:pPr>
        <w:pBdr>
          <w:bottom w:val="single" w:color="1A6E6E" w:sz="8" w:space="2"/>
        </w:pBdr>
        <w:spacing w:after="160" w:before="0"/>
      </w:pPr>
    </w:p>
    <w:p>
      <w:pPr>
        <w:spacing w:after="0" w:before="0"/>
        <w:jc w:val="both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Responsable de Marketing Digital con más de 7 años de experiencia en estrategia digital, SEO, SEM y gestión de redes sociales. Experta en el análisis de métricas de rendimiento (KPIs), optimización de campañas de pago (Google Ads, Meta Ads) y en la implementación de estrategias de contenido orientadas a la captación y retención de clientes. Orientada a resultados con capacidad demostrada para aumentar el tráfico orgánico y mejorar el retorno sobre la inversión (ROI) en entornos B2C y B2B.</w:t>
      </w:r>
    </w:p>
    <w:p>
      <w:pPr>
        <w:spacing w:after="40" w:before="280"/>
      </w:pPr>
      <w:r>
        <w:rPr>
          <w:rFonts w:ascii="Arial" w:cs="Arial" w:eastAsia="Arial" w:hAnsi="Arial"/>
          <w:b/>
          <w:bCs/>
          <w:color w:val="1A6E6E"/>
          <w:spacing w:val="40"/>
          <w:sz w:val="22"/>
          <w:szCs w:val="22"/>
        </w:rPr>
        <w:t xml:space="preserve">EXPERIENCIA PROFESIONAL</w:t>
      </w:r>
    </w:p>
    <w:p>
      <w:pPr>
        <w:pBdr>
          <w:bottom w:val="single" w:color="1A6E6E" w:sz="8" w:space="2"/>
        </w:pBdr>
        <w:spacing w:after="160" w:before="0"/>
      </w:pPr>
    </w:p>
    <w:p>
      <w:pPr>
        <w:tabs>
          <w:tab w:val="right" w:pos="9026"/>
        </w:tabs>
        <w:spacing w:after="30" w:before="180"/>
      </w:pPr>
      <w:r>
        <w:rPr>
          <w:rFonts w:ascii="Arial" w:cs="Arial" w:eastAsia="Arial" w:hAnsi="Arial"/>
          <w:b/>
          <w:bCs/>
          <w:color w:val="1C2B2B"/>
          <w:sz w:val="22"/>
          <w:szCs w:val="22"/>
        </w:rPr>
        <w:t xml:space="preserve">Responsable de Marketing Digital</w:t>
      </w:r>
      <w:r>
        <w:rPr>
          <w:rFonts w:ascii="Arial" w:cs="Arial" w:eastAsia="Arial" w:hAnsi="Arial"/>
          <w:sz w:val="22"/>
          <w:szCs w:val="22"/>
        </w:rPr>
        <w:t xml:space="preserve">	</w:t>
      </w:r>
      <w:r>
        <w:rPr>
          <w:rFonts w:ascii="Arial" w:cs="Arial" w:eastAsia="Arial" w:hAnsi="Arial"/>
          <w:i/>
          <w:iCs/>
          <w:color w:val="5A6A6A"/>
          <w:sz w:val="20"/>
          <w:szCs w:val="20"/>
        </w:rPr>
        <w:t xml:space="preserve">enero 2021 – actualidad</w:t>
      </w:r>
    </w:p>
    <w:p>
      <w:pPr>
        <w:spacing w:after="60" w:before="0"/>
      </w:pPr>
      <w:r>
        <w:rPr>
          <w:rFonts w:ascii="Arial" w:cs="Arial" w:eastAsia="Arial" w:hAnsi="Arial"/>
          <w:color w:val="5A6A6A"/>
          <w:sz w:val="20"/>
          <w:szCs w:val="20"/>
        </w:rPr>
        <w:t xml:space="preserve">Grupo Nexo Digital S.L.  ·  Madrid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Gestión integral de la estrategia de marketing digital de 3 marcas simultáneas con un presupuesto anual de 480.000 €.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Incremento del tráfico orgánico en un 62% en 18 meses mediante técnicas avanzadas de SEO on-page y off-page.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Liderazgo de un equipo de 5 especialistas en contenido, diseño gráfico y analítica digital.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Diseño e implementación de embudos de conversión (funnels) que redujeron el coste por adquisición (CPA) en un 28%.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Coordinación de campañas en Google Ads y Meta Ads con ROAS promedio de 4,2x.</w:t>
      </w:r>
    </w:p>
    <w:p>
      <w:pPr>
        <w:tabs>
          <w:tab w:val="right" w:pos="9026"/>
        </w:tabs>
        <w:spacing w:after="30" w:before="180"/>
      </w:pPr>
      <w:r>
        <w:rPr>
          <w:rFonts w:ascii="Arial" w:cs="Arial" w:eastAsia="Arial" w:hAnsi="Arial"/>
          <w:b/>
          <w:bCs/>
          <w:color w:val="1C2B2B"/>
          <w:sz w:val="22"/>
          <w:szCs w:val="22"/>
        </w:rPr>
        <w:t xml:space="preserve">Especialista en Marketing Digital</w:t>
      </w:r>
      <w:r>
        <w:rPr>
          <w:rFonts w:ascii="Arial" w:cs="Arial" w:eastAsia="Arial" w:hAnsi="Arial"/>
          <w:sz w:val="22"/>
          <w:szCs w:val="22"/>
        </w:rPr>
        <w:t xml:space="preserve">	</w:t>
      </w:r>
      <w:r>
        <w:rPr>
          <w:rFonts w:ascii="Arial" w:cs="Arial" w:eastAsia="Arial" w:hAnsi="Arial"/>
          <w:i/>
          <w:iCs/>
          <w:color w:val="5A6A6A"/>
          <w:sz w:val="20"/>
          <w:szCs w:val="20"/>
        </w:rPr>
        <w:t xml:space="preserve">marzo 2018 – diciembre 2020</w:t>
      </w:r>
    </w:p>
    <w:p>
      <w:pPr>
        <w:spacing w:after="60" w:before="0"/>
      </w:pPr>
      <w:r>
        <w:rPr>
          <w:rFonts w:ascii="Arial" w:cs="Arial" w:eastAsia="Arial" w:hAnsi="Arial"/>
          <w:color w:val="5A6A6A"/>
          <w:sz w:val="20"/>
          <w:szCs w:val="20"/>
        </w:rPr>
        <w:t xml:space="preserve">Agencia Impulso Creativo  ·  Barcelona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Planificación y ejecución de campañas SEM para más de 15 clientes del sector retail y servicios.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Gestión de comunidades en redes sociales (Instagram, LinkedIn, TikTok), logrando un crecimiento medio del 35% en seguidores.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Elaboración de informes mensuales de analítica web con Google Analytics 4 y Looker Studio.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Implementación de estrategias de email marketing con tasas de apertura superiores al 27% (sector promedio: 18%).</w:t>
      </w:r>
    </w:p>
    <w:p>
      <w:pPr>
        <w:tabs>
          <w:tab w:val="right" w:pos="9026"/>
        </w:tabs>
        <w:spacing w:after="30" w:before="180"/>
      </w:pPr>
      <w:r>
        <w:rPr>
          <w:rFonts w:ascii="Arial" w:cs="Arial" w:eastAsia="Arial" w:hAnsi="Arial"/>
          <w:b/>
          <w:bCs/>
          <w:color w:val="1C2B2B"/>
          <w:sz w:val="22"/>
          <w:szCs w:val="22"/>
        </w:rPr>
        <w:t xml:space="preserve">Técnica de Marketing</w:t>
      </w:r>
      <w:r>
        <w:rPr>
          <w:rFonts w:ascii="Arial" w:cs="Arial" w:eastAsia="Arial" w:hAnsi="Arial"/>
          <w:sz w:val="22"/>
          <w:szCs w:val="22"/>
        </w:rPr>
        <w:t xml:space="preserve">	</w:t>
      </w:r>
      <w:r>
        <w:rPr>
          <w:rFonts w:ascii="Arial" w:cs="Arial" w:eastAsia="Arial" w:hAnsi="Arial"/>
          <w:i/>
          <w:iCs/>
          <w:color w:val="5A6A6A"/>
          <w:sz w:val="20"/>
          <w:szCs w:val="20"/>
        </w:rPr>
        <w:t xml:space="preserve">septiembre 2016 – febrero 2018</w:t>
      </w:r>
    </w:p>
    <w:p>
      <w:pPr>
        <w:spacing w:after="60" w:before="0"/>
      </w:pPr>
      <w:r>
        <w:rPr>
          <w:rFonts w:ascii="Arial" w:cs="Arial" w:eastAsia="Arial" w:hAnsi="Arial"/>
          <w:color w:val="5A6A6A"/>
          <w:sz w:val="20"/>
          <w:szCs w:val="20"/>
        </w:rPr>
        <w:t xml:space="preserve">Publicidad Global S.A.  ·  Madrid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Apoyo en la gestión de campañas publicitarias online y offline para clientes del sector farmacéutico y automoción.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Creación de contenidos para blogs corporativos optimizados para SEO.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Análisis de competidores y elaboración de informes de benchmarking mensual.</w:t>
      </w:r>
    </w:p>
    <w:p>
      <w:pPr>
        <w:spacing w:after="40" w:before="280"/>
      </w:pPr>
      <w:r>
        <w:rPr>
          <w:rFonts w:ascii="Arial" w:cs="Arial" w:eastAsia="Arial" w:hAnsi="Arial"/>
          <w:b/>
          <w:bCs/>
          <w:color w:val="1A6E6E"/>
          <w:spacing w:val="40"/>
          <w:sz w:val="22"/>
          <w:szCs w:val="22"/>
        </w:rPr>
        <w:t xml:space="preserve">FORMACIÓN ACADÉMICA</w:t>
      </w:r>
    </w:p>
    <w:p>
      <w:pPr>
        <w:pBdr>
          <w:bottom w:val="single" w:color="1A6E6E" w:sz="8" w:space="2"/>
        </w:pBdr>
        <w:spacing w:after="160" w:before="0"/>
      </w:pPr>
    </w:p>
    <w:p>
      <w:pPr>
        <w:tabs>
          <w:tab w:val="right" w:pos="9026"/>
        </w:tabs>
        <w:spacing w:after="30" w:before="180"/>
      </w:pPr>
      <w:r>
        <w:rPr>
          <w:rFonts w:ascii="Arial" w:cs="Arial" w:eastAsia="Arial" w:hAnsi="Arial"/>
          <w:b/>
          <w:bCs/>
          <w:color w:val="1C2B2B"/>
          <w:sz w:val="22"/>
          <w:szCs w:val="22"/>
        </w:rPr>
        <w:t xml:space="preserve">Máster en Marketing Digital y Comunicación Corporativa</w:t>
      </w:r>
      <w:r>
        <w:rPr>
          <w:rFonts w:ascii="Arial" w:cs="Arial" w:eastAsia="Arial" w:hAnsi="Arial"/>
          <w:sz w:val="22"/>
          <w:szCs w:val="22"/>
        </w:rPr>
        <w:t xml:space="preserve">	</w:t>
      </w:r>
      <w:r>
        <w:rPr>
          <w:rFonts w:ascii="Arial" w:cs="Arial" w:eastAsia="Arial" w:hAnsi="Arial"/>
          <w:i/>
          <w:iCs/>
          <w:color w:val="5A6A6A"/>
          <w:sz w:val="20"/>
          <w:szCs w:val="20"/>
        </w:rPr>
        <w:t xml:space="preserve">2015 – 2016</w:t>
      </w:r>
    </w:p>
    <w:p>
      <w:pPr>
        <w:spacing w:after="60" w:before="0"/>
      </w:pPr>
      <w:r>
        <w:rPr>
          <w:rFonts w:ascii="Arial" w:cs="Arial" w:eastAsia="Arial" w:hAnsi="Arial"/>
          <w:color w:val="5A6A6A"/>
          <w:sz w:val="20"/>
          <w:szCs w:val="20"/>
        </w:rPr>
        <w:t xml:space="preserve">Universidad Complutense de Madrid  ·  Madrid</w:t>
      </w:r>
    </w:p>
    <w:p>
      <w:pPr>
        <w:tabs>
          <w:tab w:val="right" w:pos="9026"/>
        </w:tabs>
        <w:spacing w:after="30" w:before="180"/>
      </w:pPr>
      <w:r>
        <w:rPr>
          <w:rFonts w:ascii="Arial" w:cs="Arial" w:eastAsia="Arial" w:hAnsi="Arial"/>
          <w:b/>
          <w:bCs/>
          <w:color w:val="1C2B2B"/>
          <w:sz w:val="22"/>
          <w:szCs w:val="22"/>
        </w:rPr>
        <w:t xml:space="preserve">Grado en Publicidad y Relaciones Públicas</w:t>
      </w:r>
      <w:r>
        <w:rPr>
          <w:rFonts w:ascii="Arial" w:cs="Arial" w:eastAsia="Arial" w:hAnsi="Arial"/>
          <w:sz w:val="22"/>
          <w:szCs w:val="22"/>
        </w:rPr>
        <w:t xml:space="preserve">	</w:t>
      </w:r>
      <w:r>
        <w:rPr>
          <w:rFonts w:ascii="Arial" w:cs="Arial" w:eastAsia="Arial" w:hAnsi="Arial"/>
          <w:i/>
          <w:iCs/>
          <w:color w:val="5A6A6A"/>
          <w:sz w:val="20"/>
          <w:szCs w:val="20"/>
        </w:rPr>
        <w:t xml:space="preserve">2011 – 2015</w:t>
      </w:r>
    </w:p>
    <w:p>
      <w:pPr>
        <w:spacing w:after="60" w:before="0"/>
      </w:pPr>
      <w:r>
        <w:rPr>
          <w:rFonts w:ascii="Arial" w:cs="Arial" w:eastAsia="Arial" w:hAnsi="Arial"/>
          <w:color w:val="5A6A6A"/>
          <w:sz w:val="20"/>
          <w:szCs w:val="20"/>
        </w:rPr>
        <w:t xml:space="preserve">Universidad Autónoma de Madrid  ·  Madrid</w:t>
      </w:r>
    </w:p>
    <w:p>
      <w:pPr>
        <w:spacing w:after="40" w:before="280"/>
      </w:pPr>
      <w:r>
        <w:rPr>
          <w:rFonts w:ascii="Arial" w:cs="Arial" w:eastAsia="Arial" w:hAnsi="Arial"/>
          <w:b/>
          <w:bCs/>
          <w:color w:val="1A6E6E"/>
          <w:spacing w:val="40"/>
          <w:sz w:val="22"/>
          <w:szCs w:val="22"/>
        </w:rPr>
        <w:t xml:space="preserve">HABILIDADES Y COMPETENCIAS</w:t>
      </w:r>
    </w:p>
    <w:p>
      <w:pPr>
        <w:pBdr>
          <w:bottom w:val="single" w:color="1A6E6E" w:sz="8" w:space="2"/>
        </w:pBdr>
        <w:spacing w:after="160" w:before="0"/>
      </w:pPr>
    </w:p>
    <w:tbl>
      <w:tblPr>
        <w:tblW w:type="dxa" w:w="902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2800"/>
        <w:gridCol w:w="6226"/>
      </w:tblGrid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2B2B"/>
                <w:sz w:val="20"/>
                <w:szCs w:val="20"/>
              </w:rPr>
              <w:t xml:space="preserve">SEO / SEM</w:t>
            </w:r>
          </w:p>
        </w:tc>
        <w:tc>
          <w:tcPr>
            <w:tcW w:type="dxa" w:w="6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5A6A6A"/>
                <w:sz w:val="20"/>
                <w:szCs w:val="20"/>
              </w:rPr>
              <w:t xml:space="preserve">Google Ads, Meta Ads, Ahrefs, SEMrush, Search Console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2B2B"/>
                <w:sz w:val="20"/>
                <w:szCs w:val="20"/>
              </w:rPr>
              <w:t xml:space="preserve">Analítica Digital</w:t>
            </w:r>
          </w:p>
        </w:tc>
        <w:tc>
          <w:tcPr>
            <w:tcW w:type="dxa" w:w="6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5A6A6A"/>
                <w:sz w:val="20"/>
                <w:szCs w:val="20"/>
              </w:rPr>
              <w:t xml:space="preserve">Google Analytics 4, Looker Studio, Hotjar, Tableau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2B2B"/>
                <w:sz w:val="20"/>
                <w:szCs w:val="20"/>
              </w:rPr>
              <w:t xml:space="preserve">Redes Sociales</w:t>
            </w:r>
          </w:p>
        </w:tc>
        <w:tc>
          <w:tcPr>
            <w:tcW w:type="dxa" w:w="6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5A6A6A"/>
                <w:sz w:val="20"/>
                <w:szCs w:val="20"/>
              </w:rPr>
              <w:t xml:space="preserve">Instagram, LinkedIn, TikTok, Hootsuite, Sprout Social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2B2B"/>
                <w:sz w:val="20"/>
                <w:szCs w:val="20"/>
              </w:rPr>
              <w:t xml:space="preserve">Email Marketing</w:t>
            </w:r>
          </w:p>
        </w:tc>
        <w:tc>
          <w:tcPr>
            <w:tcW w:type="dxa" w:w="6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5A6A6A"/>
                <w:sz w:val="20"/>
                <w:szCs w:val="20"/>
              </w:rPr>
              <w:t xml:space="preserve">Mailchimp, HubSpot, ActiveCampaign, A/B testing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2B2B"/>
                <w:sz w:val="20"/>
                <w:szCs w:val="20"/>
              </w:rPr>
              <w:t xml:space="preserve">Gestión de Proyectos</w:t>
            </w:r>
          </w:p>
        </w:tc>
        <w:tc>
          <w:tcPr>
            <w:tcW w:type="dxa" w:w="6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5A6A6A"/>
                <w:sz w:val="20"/>
                <w:szCs w:val="20"/>
              </w:rPr>
              <w:t xml:space="preserve">Asana, Notion, Trello, metodología Agile / Scrum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2B2B"/>
                <w:sz w:val="20"/>
                <w:szCs w:val="20"/>
              </w:rPr>
              <w:t xml:space="preserve">Diseño y Contenido</w:t>
            </w:r>
          </w:p>
        </w:tc>
        <w:tc>
          <w:tcPr>
            <w:tcW w:type="dxa" w:w="6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5A6A6A"/>
                <w:sz w:val="20"/>
                <w:szCs w:val="20"/>
              </w:rPr>
              <w:t xml:space="preserve">Canva, Adobe Photoshop (nivel intermedio), WordPress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2B2B"/>
                <w:sz w:val="20"/>
                <w:szCs w:val="20"/>
              </w:rPr>
              <w:t xml:space="preserve">Competencias Clave</w:t>
            </w:r>
          </w:p>
        </w:tc>
        <w:tc>
          <w:tcPr>
            <w:tcW w:type="dxa" w:w="6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5A6A6A"/>
                <w:sz w:val="20"/>
                <w:szCs w:val="20"/>
              </w:rPr>
              <w:t xml:space="preserve">Liderazgo de equipos, orientación a resultados, comunicación estratégica, trabajo bajo presión</w:t>
            </w:r>
          </w:p>
        </w:tc>
      </w:tr>
    </w:tbl>
    <w:p>
      <w:pPr>
        <w:spacing w:after="40" w:before="280"/>
      </w:pPr>
      <w:r>
        <w:rPr>
          <w:rFonts w:ascii="Arial" w:cs="Arial" w:eastAsia="Arial" w:hAnsi="Arial"/>
          <w:b/>
          <w:bCs/>
          <w:color w:val="1A6E6E"/>
          <w:spacing w:val="40"/>
          <w:sz w:val="22"/>
          <w:szCs w:val="22"/>
        </w:rPr>
        <w:t xml:space="preserve">IDIOMAS</w:t>
      </w:r>
    </w:p>
    <w:p>
      <w:pPr>
        <w:pBdr>
          <w:bottom w:val="single" w:color="1A6E6E" w:sz="8" w:space="2"/>
        </w:pBdr>
        <w:spacing w:after="160" w:before="0"/>
      </w:pPr>
    </w:p>
    <w:tbl>
      <w:tblPr>
        <w:tblW w:type="dxa" w:w="902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2800"/>
        <w:gridCol w:w="6226"/>
      </w:tblGrid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2B2B"/>
                <w:sz w:val="20"/>
                <w:szCs w:val="20"/>
              </w:rPr>
              <w:t xml:space="preserve">Español</w:t>
            </w:r>
          </w:p>
        </w:tc>
        <w:tc>
          <w:tcPr>
            <w:tcW w:type="dxa" w:w="6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5A6A6A"/>
                <w:sz w:val="20"/>
                <w:szCs w:val="20"/>
              </w:rPr>
              <w:t xml:space="preserve">Lengua nativa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2B2B"/>
                <w:sz w:val="20"/>
                <w:szCs w:val="20"/>
              </w:rPr>
              <w:t xml:space="preserve">Inglés</w:t>
            </w:r>
          </w:p>
        </w:tc>
        <w:tc>
          <w:tcPr>
            <w:tcW w:type="dxa" w:w="6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5A6A6A"/>
                <w:sz w:val="20"/>
                <w:szCs w:val="20"/>
              </w:rPr>
              <w:t xml:space="preserve">Nivel C1 – Cambridge Advanced Certificate (CAE)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C2B2B"/>
                <w:sz w:val="20"/>
                <w:szCs w:val="20"/>
              </w:rPr>
              <w:t xml:space="preserve">Francés</w:t>
            </w:r>
          </w:p>
        </w:tc>
        <w:tc>
          <w:tcPr>
            <w:tcW w:type="dxa" w:w="6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5A6A6A"/>
                <w:sz w:val="20"/>
                <w:szCs w:val="20"/>
              </w:rPr>
              <w:t xml:space="preserve">Nivel B2 – DELF</w:t>
            </w:r>
          </w:p>
        </w:tc>
      </w:tr>
    </w:tbl>
    <w:p>
      <w:pPr>
        <w:spacing w:after="40" w:before="280"/>
      </w:pPr>
      <w:r>
        <w:rPr>
          <w:rFonts w:ascii="Arial" w:cs="Arial" w:eastAsia="Arial" w:hAnsi="Arial"/>
          <w:b/>
          <w:bCs/>
          <w:color w:val="1A6E6E"/>
          <w:spacing w:val="40"/>
          <w:sz w:val="22"/>
          <w:szCs w:val="22"/>
        </w:rPr>
        <w:t xml:space="preserve">CERTIFICACIONES</w:t>
      </w:r>
    </w:p>
    <w:p>
      <w:pPr>
        <w:pBdr>
          <w:bottom w:val="single" w:color="1A6E6E" w:sz="8" w:space="2"/>
        </w:pBdr>
        <w:spacing w:after="160" w:before="0"/>
      </w:pP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Google Analytics Individual Qualification (GAIQ) – Google, 2023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Google Ads Search Certification – Google, 2023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HubSpot Content Marketing Certification – HubSpot Academy, 2022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Meta Blueprint: Certified Digital Marketing Associate – Meta, 2022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1C2B2B"/>
          <w:sz w:val="20"/>
          <w:szCs w:val="20"/>
        </w:rPr>
        <w:t xml:space="preserve">Scrum Fundamentals Certified (SFC) – SCRUMstudy, 2021</w:t>
      </w:r>
    </w:p>
    <w:p>
      <w:pPr>
        <w:spacing w:after="0" w:before="200"/>
      </w:pPr>
    </w:p>
    <w:sectPr>
      <w:pgSz w:w="11906" w:h="16838" w:orient="portrait"/>
      <w:pgMar w:top="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4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2026-04-27T15:02:38.881Z</dcterms:created>
  <dcterms:modified xsi:type="dcterms:W3CDTF">2026-04-27T15:02:38.882Z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