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93"/>
        <w:gridCol w:w="8113"/>
      </w:tblGrid>
      <w:tr w:rsidR="00BB1B61" w:rsidRPr="006A4D94" w14:paraId="529F0C17" w14:textId="77777777" w:rsidTr="006A4D94">
        <w:tblPrEx>
          <w:tblCellMar>
            <w:top w:w="0" w:type="dxa"/>
            <w:bottom w:w="0" w:type="dxa"/>
          </w:tblCellMar>
        </w:tblPrEx>
        <w:trPr>
          <w:trHeight w:val="16102"/>
        </w:trPr>
        <w:tc>
          <w:tcPr>
            <w:tcW w:w="33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B3A2D"/>
            <w:tcMar>
              <w:top w:w="200" w:type="dxa"/>
              <w:left w:w="200" w:type="dxa"/>
              <w:bottom w:w="200" w:type="dxa"/>
              <w:right w:w="200" w:type="dxa"/>
            </w:tcMar>
          </w:tcPr>
          <w:tbl>
            <w:tblPr>
              <w:tblW w:w="3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3220"/>
            </w:tblGrid>
            <w:tr w:rsidR="00BB1B61" w:rsidRPr="006A4D94" w14:paraId="393176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0"/>
              </w:trPr>
              <w:tc>
                <w:tcPr>
                  <w:tcW w:w="322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single" w:sz="8" w:space="0" w:color="D4872A"/>
                  </w:tcBorders>
                  <w:shd w:val="clear" w:color="auto" w:fill="2A5240"/>
                  <w:tcMar>
                    <w:top w:w="40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ED8AB53" w14:textId="77777777" w:rsidR="00BB1B61" w:rsidRPr="006A4D94" w:rsidRDefault="00000000">
                  <w:pPr>
                    <w:jc w:val="center"/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i/>
                      <w:iCs/>
                      <w:color w:val="4A7A60"/>
                      <w:sz w:val="22"/>
                      <w:szCs w:val="22"/>
                      <w:lang w:val="es-ES"/>
                    </w:rPr>
                    <w:t>[ Foto ]</w:t>
                  </w:r>
                </w:p>
              </w:tc>
            </w:tr>
          </w:tbl>
          <w:p w14:paraId="398F932F" w14:textId="77777777" w:rsidR="00BB1B61" w:rsidRPr="006A4D94" w:rsidRDefault="00000000">
            <w:pPr>
              <w:spacing w:before="200"/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FFFFFF"/>
                <w:sz w:val="44"/>
                <w:szCs w:val="44"/>
                <w:lang w:val="es-ES"/>
              </w:rPr>
              <w:t>ALEJANDRO</w:t>
            </w:r>
          </w:p>
          <w:p w14:paraId="540E4F0F" w14:textId="77777777" w:rsidR="00BB1B61" w:rsidRPr="006A4D94" w:rsidRDefault="00000000">
            <w:pPr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FFFFFF"/>
                <w:sz w:val="44"/>
                <w:szCs w:val="44"/>
                <w:lang w:val="es-ES"/>
              </w:rPr>
              <w:t>MORENO</w:t>
            </w:r>
          </w:p>
          <w:p w14:paraId="43FBDC40" w14:textId="77777777" w:rsidR="00BB1B61" w:rsidRPr="006A4D94" w:rsidRDefault="00000000">
            <w:pPr>
              <w:spacing w:after="20"/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FFFFFF"/>
                <w:sz w:val="44"/>
                <w:szCs w:val="44"/>
                <w:lang w:val="es-ES"/>
              </w:rPr>
              <w:t>CASTELLANOS</w:t>
            </w:r>
          </w:p>
          <w:p w14:paraId="303D4902" w14:textId="77777777" w:rsidR="00BB1B61" w:rsidRPr="006A4D94" w:rsidRDefault="00000000">
            <w:pPr>
              <w:pBdr>
                <w:bottom w:val="single" w:sz="4" w:space="6" w:color="D4872A"/>
              </w:pBdr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F5C87A"/>
                <w:sz w:val="18"/>
                <w:szCs w:val="18"/>
                <w:lang w:val="es-ES"/>
              </w:rPr>
              <w:t>Abogado · Derecho Mercantil &amp; Laboral</w:t>
            </w:r>
          </w:p>
          <w:p w14:paraId="3A26AFB0" w14:textId="77777777" w:rsidR="00BB1B61" w:rsidRPr="006A4D94" w:rsidRDefault="00000000">
            <w:pPr>
              <w:shd w:val="clear" w:color="auto" w:fill="2A5240"/>
              <w:spacing w:before="180" w:after="8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F5C87A"/>
                <w:sz w:val="18"/>
                <w:szCs w:val="18"/>
                <w:lang w:val="es-ES"/>
              </w:rPr>
              <w:t xml:space="preserve">  CONTACTO</w:t>
            </w:r>
          </w:p>
          <w:p w14:paraId="792EC43B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C8D8C8"/>
                <w:sz w:val="18"/>
                <w:szCs w:val="18"/>
                <w:lang w:val="es-ES"/>
              </w:rPr>
              <w:t>✉  a.moreno@legalmclaw.es</w:t>
            </w:r>
          </w:p>
          <w:p w14:paraId="122B0EB6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C8D8C8"/>
                <w:sz w:val="18"/>
                <w:szCs w:val="18"/>
                <w:lang w:val="es-ES"/>
              </w:rPr>
              <w:t>☎  +34 612 345 678</w:t>
            </w:r>
          </w:p>
          <w:p w14:paraId="18E01896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>📍</w:t>
            </w:r>
            <w:r w:rsidRPr="006A4D94">
              <w:rPr>
                <w:rFonts w:ascii="Calibri" w:eastAsia="Calibri" w:hAnsi="Calibri" w:cs="Calibri"/>
                <w:color w:val="C8D8C8"/>
                <w:sz w:val="18"/>
                <w:szCs w:val="18"/>
                <w:lang w:val="es-ES"/>
              </w:rPr>
              <w:t xml:space="preserve">  Madrid, España</w:t>
            </w:r>
          </w:p>
          <w:p w14:paraId="681BFC5F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C8D8C8"/>
                <w:sz w:val="18"/>
                <w:szCs w:val="18"/>
                <w:lang w:val="es-ES"/>
              </w:rPr>
              <w:t>in  linkedin.com/in/alejandromoreno</w:t>
            </w:r>
          </w:p>
          <w:p w14:paraId="14ADA61A" w14:textId="77777777" w:rsidR="00BB1B61" w:rsidRDefault="00000000">
            <w:pPr>
              <w:spacing w:before="30" w:after="3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>⚖  Nº Col. 28.045.678 (ICAM)</w:t>
            </w:r>
          </w:p>
          <w:p w14:paraId="64C9E1E6" w14:textId="77777777" w:rsidR="00BB1B61" w:rsidRDefault="00000000">
            <w:pPr>
              <w:shd w:val="clear" w:color="auto" w:fill="2A5240"/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F5C87A"/>
                <w:sz w:val="18"/>
                <w:szCs w:val="18"/>
              </w:rPr>
              <w:t xml:space="preserve">  HABILIDADES JURÍDICAS</w:t>
            </w:r>
          </w:p>
          <w:p w14:paraId="2FEC2613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Derecho Mercantil y Societario</w:t>
            </w:r>
          </w:p>
          <w:p w14:paraId="117D6180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Derecho Laboral y RRLL</w:t>
            </w:r>
          </w:p>
          <w:p w14:paraId="121220A1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Litigación Civil y Mercantil</w:t>
            </w:r>
          </w:p>
          <w:p w14:paraId="5C7A6BA5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Contratos y Negociación</w:t>
            </w:r>
          </w:p>
          <w:p w14:paraId="5F808AC2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Fusiones y Adquisiciones</w:t>
            </w:r>
          </w:p>
          <w:p w14:paraId="61580AF1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Compliance Corporativo</w:t>
            </w:r>
          </w:p>
          <w:p w14:paraId="09A8B0EC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Mediación y Arbitraje</w:t>
            </w:r>
          </w:p>
          <w:p w14:paraId="2797FA65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Protección de Datos (DPO)</w:t>
            </w:r>
          </w:p>
          <w:p w14:paraId="0C6DB210" w14:textId="77777777" w:rsidR="00BB1B61" w:rsidRDefault="00000000">
            <w:pPr>
              <w:shd w:val="clear" w:color="auto" w:fill="2A5240"/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F5C87A"/>
                <w:sz w:val="18"/>
                <w:szCs w:val="18"/>
              </w:rPr>
              <w:t xml:space="preserve">  HERRAMIENTAS</w:t>
            </w:r>
          </w:p>
          <w:p w14:paraId="6754BA38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Aranzadi / Westlaw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★★★★★</w:t>
            </w:r>
          </w:p>
          <w:p w14:paraId="3878EF34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Lexnet (e-justicia)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★★★★★</w:t>
            </w:r>
          </w:p>
          <w:p w14:paraId="127D7735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Microsoft 365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★★★★★</w:t>
            </w:r>
          </w:p>
          <w:p w14:paraId="7252F382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Sage Despachos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4A6A58"/>
                <w:sz w:val="18"/>
                <w:szCs w:val="18"/>
              </w:rPr>
              <w:t>☆</w:t>
            </w:r>
          </w:p>
          <w:p w14:paraId="7354B876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DocuSign / Adobe Sign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4A6A58"/>
                <w:sz w:val="18"/>
                <w:szCs w:val="18"/>
              </w:rPr>
              <w:t>☆</w:t>
            </w:r>
          </w:p>
          <w:p w14:paraId="143578FC" w14:textId="77777777" w:rsidR="00BB1B61" w:rsidRDefault="00000000">
            <w:pPr>
              <w:shd w:val="clear" w:color="auto" w:fill="2A5240"/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F5C87A"/>
                <w:sz w:val="18"/>
                <w:szCs w:val="18"/>
              </w:rPr>
              <w:t xml:space="preserve">  IDIOMAS</w:t>
            </w:r>
          </w:p>
          <w:p w14:paraId="626F2799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Español (nativo)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★★★★★</w:t>
            </w:r>
          </w:p>
          <w:p w14:paraId="5D4F006E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Inglés (C1)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★★★★</w:t>
            </w:r>
            <w:r>
              <w:rPr>
                <w:rFonts w:ascii="Segoe UI Emoji" w:eastAsia="Segoe UI Emoji" w:hAnsi="Segoe UI Emoji" w:cs="Segoe UI Emoji"/>
                <w:color w:val="4A6A58"/>
                <w:sz w:val="18"/>
                <w:szCs w:val="18"/>
              </w:rPr>
              <w:t>☆</w:t>
            </w:r>
          </w:p>
          <w:p w14:paraId="3AD072B9" w14:textId="77777777" w:rsidR="00BB1B61" w:rsidRDefault="00000000">
            <w:pPr>
              <w:spacing w:before="40" w:after="40"/>
            </w:pPr>
            <w:r>
              <w:rPr>
                <w:rFonts w:ascii="Calibri" w:eastAsia="Calibri" w:hAnsi="Calibri" w:cs="Calibri"/>
                <w:color w:val="C8D8C8"/>
                <w:sz w:val="18"/>
                <w:szCs w:val="18"/>
              </w:rPr>
              <w:t xml:space="preserve">Francés (B2)  </w:t>
            </w:r>
            <w:r>
              <w:rPr>
                <w:rFonts w:ascii="Segoe UI Emoji" w:eastAsia="Segoe UI Emoji" w:hAnsi="Segoe UI Emoji" w:cs="Segoe UI Emoji"/>
                <w:color w:val="D4872A"/>
                <w:sz w:val="18"/>
                <w:szCs w:val="18"/>
              </w:rPr>
              <w:t>★★★</w:t>
            </w:r>
            <w:r>
              <w:rPr>
                <w:rFonts w:ascii="Segoe UI Emoji" w:eastAsia="Segoe UI Emoji" w:hAnsi="Segoe UI Emoji" w:cs="Segoe UI Emoji"/>
                <w:color w:val="4A6A58"/>
                <w:sz w:val="18"/>
                <w:szCs w:val="18"/>
              </w:rPr>
              <w:t>☆☆</w:t>
            </w:r>
          </w:p>
          <w:p w14:paraId="69CDF939" w14:textId="77777777" w:rsidR="00BB1B61" w:rsidRDefault="00000000">
            <w:pPr>
              <w:shd w:val="clear" w:color="auto" w:fill="2A5240"/>
              <w:spacing w:before="180" w:after="80"/>
            </w:pPr>
            <w:r>
              <w:rPr>
                <w:rFonts w:ascii="Calibri" w:eastAsia="Calibri" w:hAnsi="Calibri" w:cs="Calibri"/>
                <w:b/>
                <w:bCs/>
                <w:color w:val="F5C87A"/>
                <w:sz w:val="18"/>
                <w:szCs w:val="18"/>
              </w:rPr>
              <w:t xml:space="preserve">  MEMBRESÍAS</w:t>
            </w:r>
          </w:p>
          <w:p w14:paraId="1DDEEDA1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ICAM – Madrid</w:t>
            </w:r>
          </w:p>
          <w:p w14:paraId="0C4EFEE0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AEDE – Abogados de Empresa</w:t>
            </w:r>
          </w:p>
          <w:p w14:paraId="4D94927E" w14:textId="77777777" w:rsidR="00BB1B61" w:rsidRDefault="00000000">
            <w:pPr>
              <w:pStyle w:val="Listenabsatz"/>
              <w:numPr>
                <w:ilvl w:val="0"/>
                <w:numId w:val="2"/>
              </w:numPr>
              <w:spacing w:before="30" w:after="30"/>
            </w:pPr>
            <w:r>
              <w:rPr>
                <w:rFonts w:ascii="Calibri" w:eastAsia="Calibri" w:hAnsi="Calibri" w:cs="Calibri"/>
                <w:color w:val="B8CCB8"/>
                <w:sz w:val="18"/>
                <w:szCs w:val="18"/>
              </w:rPr>
              <w:t>UIA – Unión Intern. de Abogados</w:t>
            </w:r>
          </w:p>
          <w:p w14:paraId="57C4D1AD" w14:textId="77777777" w:rsidR="00BB1B61" w:rsidRDefault="00BB1B61">
            <w:pPr>
              <w:spacing w:before="300"/>
            </w:pPr>
          </w:p>
        </w:tc>
        <w:tc>
          <w:tcPr>
            <w:tcW w:w="788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AF7F2"/>
            <w:tcMar>
              <w:top w:w="0" w:type="dxa"/>
              <w:left w:w="360" w:type="dxa"/>
              <w:bottom w:w="200" w:type="dxa"/>
              <w:right w:w="360" w:type="dxa"/>
            </w:tcMar>
          </w:tcPr>
          <w:p w14:paraId="34ACB4E3" w14:textId="77777777" w:rsidR="00BB1B61" w:rsidRDefault="00000000">
            <w:pPr>
              <w:shd w:val="clear" w:color="auto" w:fill="D4872A"/>
            </w:pPr>
            <w:r>
              <w:rPr>
                <w:sz w:val="8"/>
                <w:szCs w:val="8"/>
              </w:rPr>
              <w:t xml:space="preserve"> </w:t>
            </w:r>
          </w:p>
          <w:p w14:paraId="60A4368A" w14:textId="77777777" w:rsidR="00BB1B61" w:rsidRDefault="00BB1B61">
            <w:pPr>
              <w:spacing w:before="80"/>
            </w:pPr>
          </w:p>
          <w:p w14:paraId="16CD3051" w14:textId="77777777" w:rsidR="00BB1B61" w:rsidRDefault="00000000">
            <w:pPr>
              <w:pBdr>
                <w:bottom w:val="single" w:sz="6" w:space="4" w:color="D4872A"/>
              </w:pBdr>
              <w:spacing w:before="220" w:after="60"/>
            </w:pPr>
            <w:r>
              <w:rPr>
                <w:rFonts w:ascii="Georgia" w:eastAsia="Georgia" w:hAnsi="Georgia" w:cs="Georgia"/>
                <w:b/>
                <w:bCs/>
                <w:color w:val="1B3A2D"/>
                <w:sz w:val="26"/>
                <w:szCs w:val="26"/>
              </w:rPr>
              <w:t>Perfil Profesional</w:t>
            </w:r>
          </w:p>
          <w:p w14:paraId="58C34148" w14:textId="77777777" w:rsidR="00BB1B61" w:rsidRPr="006A4D94" w:rsidRDefault="00000000">
            <w:pPr>
              <w:spacing w:before="60" w:after="60"/>
              <w:jc w:val="both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Abogado colegiado con más de 8 años de trayectoria en derecho mercantil y laboral. Experiencia sólida en asesoramiento a empresas, representación ante tribunales y estructuración de operaciones corporativas complejas. Orientado a resultados, con habilidades demostradas en negociación estratégica y gestión de equipos jurídicos.</w:t>
            </w:r>
          </w:p>
          <w:p w14:paraId="55AC474A" w14:textId="77777777" w:rsidR="00BB1B61" w:rsidRPr="006A4D94" w:rsidRDefault="00000000">
            <w:pPr>
              <w:pBdr>
                <w:bottom w:val="single" w:sz="6" w:space="4" w:color="D4872A"/>
              </w:pBdr>
              <w:spacing w:before="220" w:after="60"/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1B3A2D"/>
                <w:sz w:val="26"/>
                <w:szCs w:val="26"/>
                <w:lang w:val="es-ES"/>
              </w:rPr>
              <w:t>Experiencia Laboral</w:t>
            </w:r>
          </w:p>
          <w:p w14:paraId="4D37BD72" w14:textId="77777777" w:rsidR="00BB1B61" w:rsidRPr="006A4D94" w:rsidRDefault="00000000">
            <w:pPr>
              <w:spacing w:before="140" w:after="1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  <w:lang w:val="es-ES"/>
              </w:rPr>
              <w:t>Abogado Senior – Área Mercantil y Laboral</w:t>
            </w:r>
          </w:p>
          <w:tbl>
            <w:tblPr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11"/>
            </w:tblGrid>
            <w:tr w:rsidR="00BB1B61" w14:paraId="1442A2E1" w14:textId="77777777" w:rsidTr="006A4D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6B96E7" w14:textId="77777777" w:rsidR="00BB1B61" w:rsidRPr="006A4D94" w:rsidRDefault="00000000">
                  <w:pPr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i/>
                      <w:iCs/>
                      <w:color w:val="D4872A"/>
                      <w:sz w:val="19"/>
                      <w:szCs w:val="19"/>
                      <w:lang w:val="es-ES"/>
                    </w:rPr>
                    <w:t>Bufete García, Moreno &amp; Asociados · Madrid</w:t>
                  </w:r>
                </w:p>
              </w:tc>
              <w:tc>
                <w:tcPr>
                  <w:tcW w:w="33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89099D" w14:textId="77777777" w:rsidR="00BB1B61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Ene 2020 – Presente</w:t>
                  </w:r>
                </w:p>
              </w:tc>
            </w:tr>
          </w:tbl>
          <w:p w14:paraId="5B6F5938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Asesoramiento jurídico a más de 40 empresas clientes en materia mercantil, fiscal y laboral.</w:t>
            </w:r>
          </w:p>
          <w:p w14:paraId="59BE9E1F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Redacción y negociación de contratos mercantiles, NDA, pactos de socios y contratos de distribución.</w:t>
            </w:r>
          </w:p>
          <w:p w14:paraId="00C4F0DE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Representación procesal ante Juzgados de lo Social y de lo Mercantil con un 85% de resoluciones favorables.</w:t>
            </w:r>
          </w:p>
          <w:p w14:paraId="1E5933D1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Dirección de equipo de 3 letrados junior y gestión de cartera de clientes corporativos.</w:t>
            </w:r>
          </w:p>
          <w:p w14:paraId="5F25911F" w14:textId="77777777" w:rsidR="00BB1B61" w:rsidRDefault="00000000">
            <w:pPr>
              <w:spacing w:before="60" w:after="20"/>
            </w:pPr>
            <w:r>
              <w:rPr>
                <w:rFonts w:ascii="Calibri" w:eastAsia="Calibri" w:hAnsi="Calibri" w:cs="Calibri"/>
                <w:b/>
                <w:bCs/>
                <w:color w:val="D4872A"/>
                <w:sz w:val="19"/>
                <w:szCs w:val="19"/>
              </w:rPr>
              <w:t>Logros Clave</w:t>
            </w:r>
          </w:p>
          <w:p w14:paraId="3F3D4072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Reducción del 20% en el tiempo de cierre de operaciones M&amp;A mediante protocolo de due diligence propio.</w:t>
            </w:r>
          </w:p>
          <w:p w14:paraId="2BDE200B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Gestión de operación de compraventa empresarial por valor de 4,8 M€ sin incidencias post-cierre.</w:t>
            </w:r>
          </w:p>
          <w:p w14:paraId="03801C8B" w14:textId="77777777" w:rsidR="00BB1B61" w:rsidRDefault="00000000">
            <w:pPr>
              <w:spacing w:before="140" w:after="16"/>
            </w:pPr>
            <w:r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</w:rPr>
              <w:t>Abogado – Departamento Laboral</w:t>
            </w:r>
          </w:p>
          <w:tbl>
            <w:tblPr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11"/>
            </w:tblGrid>
            <w:tr w:rsidR="00BB1B61" w14:paraId="34D141DC" w14:textId="77777777" w:rsidTr="006A4D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D3AC1A" w14:textId="77777777" w:rsidR="00BB1B61" w:rsidRPr="006A4D94" w:rsidRDefault="00000000">
                  <w:pPr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i/>
                      <w:iCs/>
                      <w:color w:val="D4872A"/>
                      <w:sz w:val="19"/>
                      <w:szCs w:val="19"/>
                      <w:lang w:val="es-ES"/>
                    </w:rPr>
                    <w:t>Pérez &amp; Vidal Abogados, S.L.P. · Madrid</w:t>
                  </w:r>
                </w:p>
              </w:tc>
              <w:tc>
                <w:tcPr>
                  <w:tcW w:w="33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7E56B6" w14:textId="77777777" w:rsidR="00BB1B61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Mar 2017 – Dic 2019</w:t>
                  </w:r>
                </w:p>
              </w:tc>
            </w:tr>
          </w:tbl>
          <w:p w14:paraId="5AD8622C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Gestión de ERE/ERTE, despidos colectivos e individuales para empresas de hasta 300 trabajadores.</w:t>
            </w:r>
          </w:p>
          <w:p w14:paraId="3A3B163D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Asesoramiento en negociación colectiva y elaboración de convenios colectivos de empresa.</w:t>
            </w:r>
          </w:p>
          <w:p w14:paraId="07D0FD5A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Defensa ante la Inspección de Trabajo y la Seguridad Social, con resolución favorable en el 90% de los casos.</w:t>
            </w:r>
          </w:p>
          <w:p w14:paraId="77941B57" w14:textId="77777777" w:rsidR="00BB1B61" w:rsidRPr="006A4D94" w:rsidRDefault="00000000">
            <w:pPr>
              <w:spacing w:before="140" w:after="1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  <w:lang w:val="es-ES"/>
              </w:rPr>
              <w:t>Abogado Junior – Práctica Civil y Mercantil</w:t>
            </w:r>
          </w:p>
          <w:tbl>
            <w:tblPr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11"/>
            </w:tblGrid>
            <w:tr w:rsidR="00BB1B61" w14:paraId="0EA80F37" w14:textId="77777777" w:rsidTr="006A4D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E9DAE9" w14:textId="77777777" w:rsidR="00BB1B61" w:rsidRDefault="00000000">
                  <w:r>
                    <w:rPr>
                      <w:rFonts w:ascii="Calibri" w:eastAsia="Calibri" w:hAnsi="Calibri" w:cs="Calibri"/>
                      <w:i/>
                      <w:iCs/>
                      <w:color w:val="D4872A"/>
                      <w:sz w:val="19"/>
                      <w:szCs w:val="19"/>
                    </w:rPr>
                    <w:t>Despacho López Herrera · Madrid</w:t>
                  </w:r>
                </w:p>
              </w:tc>
              <w:tc>
                <w:tcPr>
                  <w:tcW w:w="33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7FCB53" w14:textId="77777777" w:rsidR="00BB1B61" w:rsidRDefault="00000000">
                  <w:pPr>
                    <w:jc w:val="right"/>
                  </w:pPr>
                  <w:r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</w:rPr>
                    <w:t>Sep 2015 – Feb 2017</w:t>
                  </w:r>
                </w:p>
              </w:tc>
            </w:tr>
          </w:tbl>
          <w:p w14:paraId="605C5F36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Redacción de escritos judiciales, demandas y contestaciones en procesos civiles bajo supervisión de socio director.</w:t>
            </w:r>
          </w:p>
          <w:p w14:paraId="52BD773A" w14:textId="77777777" w:rsidR="00BB1B61" w:rsidRPr="006A4D94" w:rsidRDefault="00000000">
            <w:pPr>
              <w:pStyle w:val="Listenabsatz"/>
              <w:numPr>
                <w:ilvl w:val="0"/>
                <w:numId w:val="3"/>
              </w:numPr>
              <w:spacing w:before="36" w:after="3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Investigación jurídica y análisis de jurisprudencia en materia de contratos e incumplimientos.</w:t>
            </w:r>
          </w:p>
          <w:p w14:paraId="4993D964" w14:textId="77777777" w:rsidR="00BB1B61" w:rsidRPr="006A4D94" w:rsidRDefault="00000000">
            <w:pPr>
              <w:pBdr>
                <w:bottom w:val="single" w:sz="6" w:space="4" w:color="D4872A"/>
              </w:pBdr>
              <w:spacing w:before="220" w:after="60"/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1B3A2D"/>
                <w:sz w:val="26"/>
                <w:szCs w:val="26"/>
                <w:lang w:val="es-ES"/>
              </w:rPr>
              <w:t>Educación</w:t>
            </w:r>
          </w:p>
          <w:p w14:paraId="4807ABB1" w14:textId="77777777" w:rsidR="00BB1B61" w:rsidRPr="006A4D94" w:rsidRDefault="00000000">
            <w:pPr>
              <w:spacing w:before="140" w:after="1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  <w:lang w:val="es-ES"/>
              </w:rPr>
              <w:t>Máster en Acceso a la Abogacía</w:t>
            </w:r>
          </w:p>
          <w:tbl>
            <w:tblPr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11"/>
            </w:tblGrid>
            <w:tr w:rsidR="00BB1B61" w:rsidRPr="006A4D94" w14:paraId="6B945CDB" w14:textId="77777777" w:rsidTr="006A4D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9528163" w14:textId="77777777" w:rsidR="00BB1B61" w:rsidRPr="006A4D94" w:rsidRDefault="00000000">
                  <w:pPr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i/>
                      <w:iCs/>
                      <w:color w:val="D4872A"/>
                      <w:sz w:val="19"/>
                      <w:szCs w:val="19"/>
                      <w:lang w:val="es-ES"/>
                    </w:rPr>
                    <w:t>Universidad Complutense de Madrid</w:t>
                  </w:r>
                </w:p>
              </w:tc>
              <w:tc>
                <w:tcPr>
                  <w:tcW w:w="33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D3A95DF" w14:textId="77777777" w:rsidR="00BB1B61" w:rsidRPr="006A4D94" w:rsidRDefault="00000000">
                  <w:pPr>
                    <w:jc w:val="right"/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  <w:lang w:val="es-ES"/>
                    </w:rPr>
                    <w:t>2014 – 2015</w:t>
                  </w:r>
                </w:p>
              </w:tc>
            </w:tr>
          </w:tbl>
          <w:p w14:paraId="35BB3D63" w14:textId="77777777" w:rsidR="00BB1B61" w:rsidRPr="006A4D94" w:rsidRDefault="00000000">
            <w:pPr>
              <w:spacing w:before="2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i/>
                <w:iCs/>
                <w:color w:val="5A5A5A"/>
                <w:sz w:val="18"/>
                <w:szCs w:val="18"/>
                <w:lang w:val="es-ES"/>
              </w:rPr>
              <w:t>Especialización en Derecho de Empresa</w:t>
            </w:r>
          </w:p>
          <w:p w14:paraId="6B2ED44E" w14:textId="77777777" w:rsidR="00BB1B61" w:rsidRPr="006A4D94" w:rsidRDefault="00000000">
            <w:pPr>
              <w:spacing w:before="140" w:after="16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22"/>
                <w:szCs w:val="22"/>
                <w:lang w:val="es-ES"/>
              </w:rPr>
              <w:t>Licenciatura en Derecho</w:t>
            </w:r>
          </w:p>
          <w:tbl>
            <w:tblPr>
              <w:tblW w:w="76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327"/>
              <w:gridCol w:w="3311"/>
            </w:tblGrid>
            <w:tr w:rsidR="00BB1B61" w:rsidRPr="006A4D94" w14:paraId="1B655B47" w14:textId="77777777" w:rsidTr="006A4D9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32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E93B044" w14:textId="77777777" w:rsidR="00BB1B61" w:rsidRPr="006A4D94" w:rsidRDefault="00000000">
                  <w:pPr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i/>
                      <w:iCs/>
                      <w:color w:val="D4872A"/>
                      <w:sz w:val="19"/>
                      <w:szCs w:val="19"/>
                      <w:lang w:val="es-ES"/>
                    </w:rPr>
                    <w:t>Universidad Autónoma de Madrid</w:t>
                  </w:r>
                </w:p>
              </w:tc>
              <w:tc>
                <w:tcPr>
                  <w:tcW w:w="3311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DE0B55" w14:textId="77777777" w:rsidR="00BB1B61" w:rsidRPr="006A4D94" w:rsidRDefault="00000000">
                  <w:pPr>
                    <w:jc w:val="right"/>
                    <w:rPr>
                      <w:lang w:val="es-ES"/>
                    </w:rPr>
                  </w:pPr>
                  <w:r w:rsidRPr="006A4D94">
                    <w:rPr>
                      <w:rFonts w:ascii="Calibri" w:eastAsia="Calibri" w:hAnsi="Calibri" w:cs="Calibri"/>
                      <w:color w:val="5A5A5A"/>
                      <w:sz w:val="18"/>
                      <w:szCs w:val="18"/>
                      <w:lang w:val="es-ES"/>
                    </w:rPr>
                    <w:t>2009 – 2014</w:t>
                  </w:r>
                </w:p>
              </w:tc>
            </w:tr>
          </w:tbl>
          <w:p w14:paraId="1A6B6A65" w14:textId="77777777" w:rsidR="00BB1B61" w:rsidRPr="006A4D94" w:rsidRDefault="00000000">
            <w:pPr>
              <w:spacing w:before="2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i/>
                <w:iCs/>
                <w:color w:val="5A5A5A"/>
                <w:sz w:val="18"/>
                <w:szCs w:val="18"/>
                <w:lang w:val="es-ES"/>
              </w:rPr>
              <w:t>Matrícula de Honor en Derecho Mercantil y Derecho del Trabajo</w:t>
            </w:r>
          </w:p>
          <w:p w14:paraId="25DD66A1" w14:textId="77777777" w:rsidR="00BB1B61" w:rsidRPr="006A4D94" w:rsidRDefault="00000000">
            <w:pPr>
              <w:pBdr>
                <w:bottom w:val="single" w:sz="6" w:space="4" w:color="D4872A"/>
              </w:pBdr>
              <w:spacing w:before="220" w:after="60"/>
              <w:rPr>
                <w:lang w:val="es-ES"/>
              </w:rPr>
            </w:pPr>
            <w:r w:rsidRPr="006A4D94">
              <w:rPr>
                <w:rFonts w:ascii="Georgia" w:eastAsia="Georgia" w:hAnsi="Georgia" w:cs="Georgia"/>
                <w:b/>
                <w:bCs/>
                <w:color w:val="1B3A2D"/>
                <w:sz w:val="26"/>
                <w:szCs w:val="26"/>
                <w:lang w:val="es-ES"/>
              </w:rPr>
              <w:t>Formación Complementaria</w:t>
            </w:r>
          </w:p>
          <w:p w14:paraId="39B70255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19"/>
                <w:szCs w:val="19"/>
                <w:lang w:val="es-ES"/>
              </w:rPr>
              <w:t xml:space="preserve">2022: </w:t>
            </w: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Curso Superior de Compliance y Cumplimiento Normativo – ICAM</w:t>
            </w:r>
          </w:p>
          <w:p w14:paraId="3CE15A89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19"/>
                <w:szCs w:val="19"/>
                <w:lang w:val="es-ES"/>
              </w:rPr>
              <w:t xml:space="preserve">2021: </w:t>
            </w: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Certificación DPO – Delegado de Protección de Datos (AEPD)</w:t>
            </w:r>
          </w:p>
          <w:p w14:paraId="2C5B0393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19"/>
                <w:szCs w:val="19"/>
                <w:lang w:val="es-ES"/>
              </w:rPr>
              <w:t xml:space="preserve">2020: </w:t>
            </w: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Mediación Civil y Mercantil – Escuela de Práctica Jurídica UCM</w:t>
            </w:r>
          </w:p>
          <w:p w14:paraId="3AA4F505" w14:textId="77777777" w:rsidR="00BB1B61" w:rsidRPr="006A4D94" w:rsidRDefault="00000000">
            <w:pPr>
              <w:spacing w:before="30" w:after="30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b/>
                <w:bCs/>
                <w:color w:val="1B3A2D"/>
                <w:sz w:val="19"/>
                <w:szCs w:val="19"/>
                <w:lang w:val="es-ES"/>
              </w:rPr>
              <w:t xml:space="preserve">2019: </w:t>
            </w:r>
            <w:r w:rsidRPr="006A4D94">
              <w:rPr>
                <w:rFonts w:ascii="Calibri" w:eastAsia="Calibri" w:hAnsi="Calibri" w:cs="Calibri"/>
                <w:color w:val="2C2C2C"/>
                <w:sz w:val="19"/>
                <w:szCs w:val="19"/>
                <w:lang w:val="es-ES"/>
              </w:rPr>
              <w:t>Habilidades Directivas para Abogados – ESADE Law School</w:t>
            </w:r>
          </w:p>
          <w:p w14:paraId="655899C1" w14:textId="77777777" w:rsidR="00BB1B61" w:rsidRPr="006A4D94" w:rsidRDefault="00BB1B61">
            <w:pPr>
              <w:spacing w:after="80"/>
              <w:rPr>
                <w:lang w:val="es-ES"/>
              </w:rPr>
            </w:pPr>
          </w:p>
          <w:p w14:paraId="130F7242" w14:textId="77777777" w:rsidR="00BB1B61" w:rsidRPr="006A4D94" w:rsidRDefault="00000000">
            <w:pPr>
              <w:pBdr>
                <w:top w:val="single" w:sz="4" w:space="4" w:color="ECECEC"/>
              </w:pBdr>
              <w:spacing w:before="100"/>
              <w:jc w:val="center"/>
              <w:rPr>
                <w:lang w:val="es-ES"/>
              </w:rPr>
            </w:pPr>
            <w:r w:rsidRPr="006A4D94">
              <w:rPr>
                <w:rFonts w:ascii="Calibri" w:eastAsia="Calibri" w:hAnsi="Calibri" w:cs="Calibri"/>
                <w:i/>
                <w:iCs/>
                <w:color w:val="5A5A5A"/>
                <w:sz w:val="16"/>
                <w:szCs w:val="16"/>
                <w:lang w:val="es-ES"/>
              </w:rPr>
              <w:t>Disponibilidad inmediata  ·  Posibilidad de trabajo híbrido  ·  Disponible para desplazamientos</w:t>
            </w:r>
          </w:p>
        </w:tc>
      </w:tr>
    </w:tbl>
    <w:p w14:paraId="3A9FBE73" w14:textId="77777777" w:rsidR="007D4B99" w:rsidRPr="006A4D94" w:rsidRDefault="007D4B99">
      <w:pPr>
        <w:rPr>
          <w:lang w:val="es-ES"/>
        </w:rPr>
      </w:pPr>
    </w:p>
    <w:sectPr w:rsidR="007D4B99" w:rsidRPr="006A4D94">
      <w:pgSz w:w="11906" w:h="16838"/>
      <w:pgMar w:top="0" w:right="0" w:bottom="0" w:left="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A4102"/>
    <w:multiLevelType w:val="hybridMultilevel"/>
    <w:tmpl w:val="4A7CE5C2"/>
    <w:lvl w:ilvl="0" w:tplc="CD5E2848">
      <w:start w:val="1"/>
      <w:numFmt w:val="bullet"/>
      <w:lvlText w:val="·"/>
      <w:lvlJc w:val="left"/>
      <w:pPr>
        <w:ind w:left="360" w:hanging="200"/>
      </w:pPr>
    </w:lvl>
    <w:lvl w:ilvl="1" w:tplc="A20061F6">
      <w:numFmt w:val="decimal"/>
      <w:lvlText w:val=""/>
      <w:lvlJc w:val="left"/>
    </w:lvl>
    <w:lvl w:ilvl="2" w:tplc="9C8C4A16">
      <w:numFmt w:val="decimal"/>
      <w:lvlText w:val=""/>
      <w:lvlJc w:val="left"/>
    </w:lvl>
    <w:lvl w:ilvl="3" w:tplc="8D906192">
      <w:numFmt w:val="decimal"/>
      <w:lvlText w:val=""/>
      <w:lvlJc w:val="left"/>
    </w:lvl>
    <w:lvl w:ilvl="4" w:tplc="907A4618">
      <w:numFmt w:val="decimal"/>
      <w:lvlText w:val=""/>
      <w:lvlJc w:val="left"/>
    </w:lvl>
    <w:lvl w:ilvl="5" w:tplc="7148779E">
      <w:numFmt w:val="decimal"/>
      <w:lvlText w:val=""/>
      <w:lvlJc w:val="left"/>
    </w:lvl>
    <w:lvl w:ilvl="6" w:tplc="47ACECE4">
      <w:numFmt w:val="decimal"/>
      <w:lvlText w:val=""/>
      <w:lvlJc w:val="left"/>
    </w:lvl>
    <w:lvl w:ilvl="7" w:tplc="AEF0AC38">
      <w:numFmt w:val="decimal"/>
      <w:lvlText w:val=""/>
      <w:lvlJc w:val="left"/>
    </w:lvl>
    <w:lvl w:ilvl="8" w:tplc="4DBCB7AA">
      <w:numFmt w:val="decimal"/>
      <w:lvlText w:val=""/>
      <w:lvlJc w:val="left"/>
    </w:lvl>
  </w:abstractNum>
  <w:abstractNum w:abstractNumId="1" w15:restartNumberingAfterBreak="0">
    <w:nsid w:val="535C25A2"/>
    <w:multiLevelType w:val="hybridMultilevel"/>
    <w:tmpl w:val="D57449D0"/>
    <w:lvl w:ilvl="0" w:tplc="3982A46C">
      <w:start w:val="1"/>
      <w:numFmt w:val="bullet"/>
      <w:lvlText w:val="●"/>
      <w:lvlJc w:val="left"/>
      <w:pPr>
        <w:ind w:left="720" w:hanging="360"/>
      </w:pPr>
    </w:lvl>
    <w:lvl w:ilvl="1" w:tplc="76E46B3E">
      <w:start w:val="1"/>
      <w:numFmt w:val="bullet"/>
      <w:lvlText w:val="○"/>
      <w:lvlJc w:val="left"/>
      <w:pPr>
        <w:ind w:left="1440" w:hanging="360"/>
      </w:pPr>
    </w:lvl>
    <w:lvl w:ilvl="2" w:tplc="9AB6C95E">
      <w:start w:val="1"/>
      <w:numFmt w:val="bullet"/>
      <w:lvlText w:val="■"/>
      <w:lvlJc w:val="left"/>
      <w:pPr>
        <w:ind w:left="2160" w:hanging="360"/>
      </w:pPr>
    </w:lvl>
    <w:lvl w:ilvl="3" w:tplc="AFFA7CE0">
      <w:start w:val="1"/>
      <w:numFmt w:val="bullet"/>
      <w:lvlText w:val="●"/>
      <w:lvlJc w:val="left"/>
      <w:pPr>
        <w:ind w:left="2880" w:hanging="360"/>
      </w:pPr>
    </w:lvl>
    <w:lvl w:ilvl="4" w:tplc="07244B66">
      <w:start w:val="1"/>
      <w:numFmt w:val="bullet"/>
      <w:lvlText w:val="○"/>
      <w:lvlJc w:val="left"/>
      <w:pPr>
        <w:ind w:left="3600" w:hanging="360"/>
      </w:pPr>
    </w:lvl>
    <w:lvl w:ilvl="5" w:tplc="EF845FCC">
      <w:start w:val="1"/>
      <w:numFmt w:val="bullet"/>
      <w:lvlText w:val="■"/>
      <w:lvlJc w:val="left"/>
      <w:pPr>
        <w:ind w:left="4320" w:hanging="360"/>
      </w:pPr>
    </w:lvl>
    <w:lvl w:ilvl="6" w:tplc="A66018FE">
      <w:start w:val="1"/>
      <w:numFmt w:val="bullet"/>
      <w:lvlText w:val="●"/>
      <w:lvlJc w:val="left"/>
      <w:pPr>
        <w:ind w:left="5040" w:hanging="360"/>
      </w:pPr>
    </w:lvl>
    <w:lvl w:ilvl="7" w:tplc="05EC8AE2">
      <w:start w:val="1"/>
      <w:numFmt w:val="bullet"/>
      <w:lvlText w:val="●"/>
      <w:lvlJc w:val="left"/>
      <w:pPr>
        <w:ind w:left="5760" w:hanging="360"/>
      </w:pPr>
    </w:lvl>
    <w:lvl w:ilvl="8" w:tplc="A516CB06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3F01EDE"/>
    <w:multiLevelType w:val="hybridMultilevel"/>
    <w:tmpl w:val="CA20A3D2"/>
    <w:lvl w:ilvl="0" w:tplc="3DF696FA">
      <w:start w:val="1"/>
      <w:numFmt w:val="bullet"/>
      <w:lvlText w:val="▸"/>
      <w:lvlJc w:val="left"/>
      <w:pPr>
        <w:ind w:left="480" w:hanging="280"/>
      </w:pPr>
    </w:lvl>
    <w:lvl w:ilvl="1" w:tplc="61FED73C">
      <w:numFmt w:val="decimal"/>
      <w:lvlText w:val=""/>
      <w:lvlJc w:val="left"/>
    </w:lvl>
    <w:lvl w:ilvl="2" w:tplc="D03043EC">
      <w:numFmt w:val="decimal"/>
      <w:lvlText w:val=""/>
      <w:lvlJc w:val="left"/>
    </w:lvl>
    <w:lvl w:ilvl="3" w:tplc="1C949E42">
      <w:numFmt w:val="decimal"/>
      <w:lvlText w:val=""/>
      <w:lvlJc w:val="left"/>
    </w:lvl>
    <w:lvl w:ilvl="4" w:tplc="E01C4852">
      <w:numFmt w:val="decimal"/>
      <w:lvlText w:val=""/>
      <w:lvlJc w:val="left"/>
    </w:lvl>
    <w:lvl w:ilvl="5" w:tplc="EEB068A6">
      <w:numFmt w:val="decimal"/>
      <w:lvlText w:val=""/>
      <w:lvlJc w:val="left"/>
    </w:lvl>
    <w:lvl w:ilvl="6" w:tplc="42E6E364">
      <w:numFmt w:val="decimal"/>
      <w:lvlText w:val=""/>
      <w:lvlJc w:val="left"/>
    </w:lvl>
    <w:lvl w:ilvl="7" w:tplc="0C7E9E00">
      <w:numFmt w:val="decimal"/>
      <w:lvlText w:val=""/>
      <w:lvlJc w:val="left"/>
    </w:lvl>
    <w:lvl w:ilvl="8" w:tplc="FF6ECCDC">
      <w:numFmt w:val="decimal"/>
      <w:lvlText w:val=""/>
      <w:lvlJc w:val="left"/>
    </w:lvl>
  </w:abstractNum>
  <w:num w:numId="1" w16cid:durableId="1165323768">
    <w:abstractNumId w:val="1"/>
    <w:lvlOverride w:ilvl="0">
      <w:startOverride w:val="1"/>
    </w:lvlOverride>
  </w:num>
  <w:num w:numId="2" w16cid:durableId="291205237">
    <w:abstractNumId w:val="0"/>
    <w:lvlOverride w:ilvl="0">
      <w:startOverride w:val="1"/>
    </w:lvlOverride>
  </w:num>
  <w:num w:numId="3" w16cid:durableId="124972790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B61"/>
    <w:rsid w:val="006A4D94"/>
    <w:rsid w:val="007D4B99"/>
    <w:rsid w:val="00BB1B61"/>
    <w:rsid w:val="00FA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29A1C"/>
  <w15:docId w15:val="{8972AF8D-88F2-4CC4-B828-F569AD5D3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</Words>
  <Characters>2731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Sergio Jiménez Canales</cp:lastModifiedBy>
  <cp:revision>3</cp:revision>
  <dcterms:created xsi:type="dcterms:W3CDTF">2026-04-25T08:28:00Z</dcterms:created>
  <dcterms:modified xsi:type="dcterms:W3CDTF">2026-04-25T08:47:00Z</dcterms:modified>
</cp:coreProperties>
</file>