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8100"/>
      </w:tblGrid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D1A2E" w:val="clear"/>
            <w:tcMar>
              <w:top w:type="dxa" w:w="360"/>
              <w:left w:type="dxa" w:w="240"/>
              <w:bottom w:type="dxa" w:w="360"/>
              <w:right w:type="dxa" w:w="240"/>
            </w:tcMar>
            <w:vAlign w:val="top"/>
          </w:tcPr>
          <w:tbl>
            <w:tblPr>
              <w:tblW w:type="dxa" w:w="2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00"/>
            </w:tblGrid>
            <w:tr>
              <w:tc>
                <w:tcPr>
                  <w:tcW w:type="dxa" w:w="2200"/>
                  <w:tcBorders>
                    <w:top w:val="single" w:color="C97B9F" w:sz="10"/>
                    <w:left w:val="single" w:color="C97B9F" w:sz="10"/>
                    <w:bottom w:val="single" w:color="C97B9F" w:sz="10"/>
                    <w:right w:val="single" w:color="C97B9F" w:sz="10"/>
                  </w:tcBorders>
                  <w:shd w:fill="5A2444" w:val="clear"/>
                  <w:tcMar>
                    <w:top w:type="dxa" w:w="560"/>
                    <w:left w:type="dxa" w:w="200"/>
                    <w:bottom w:type="dxa" w:w="560"/>
                    <w:right w:type="dxa" w:w="20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E8B4CC"/>
                      <w:sz w:val="72"/>
                      <w:szCs w:val="72"/>
                    </w:rPr>
                    <w:t xml:space="preserve">SV</w:t>
                  </w:r>
                </w:p>
                <w:p>
                  <w:pPr>
                    <w:spacing w:after="0" w:before="40"/>
                    <w:jc w:val="center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A07090"/>
                      <w:sz w:val="14"/>
                      <w:szCs w:val="14"/>
                    </w:rPr>
                    <w:t xml:space="preserve">Foto Profesional</w:t>
                  </w:r>
                </w:p>
              </w:tc>
            </w:tr>
          </w:tbl>
          <w:p>
            <w:pPr>
              <w:spacing w:after="0" w:before="180"/>
            </w:pPr>
          </w:p>
          <w:p>
            <w:pPr>
              <w:spacing w:after="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30"/>
                <w:szCs w:val="30"/>
              </w:rPr>
              <w:t xml:space="preserve">Sofía</w:t>
            </w:r>
          </w:p>
          <w:p>
            <w:pPr>
              <w:spacing w:after="5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28"/>
                <w:szCs w:val="28"/>
              </w:rPr>
              <w:t xml:space="preserve">Vargas Montiel</w:t>
            </w:r>
          </w:p>
          <w:p>
            <w:pPr>
              <w:spacing w:after="20" w:before="0"/>
              <w:jc w:val="center"/>
            </w:pPr>
            <w:r>
              <w:rPr>
                <w:rFonts w:ascii="Calibri" w:cs="Calibri" w:eastAsia="Calibri" w:hAnsi="Calibri"/>
                <w:color w:val="E8B4CC"/>
                <w:sz w:val="19"/>
                <w:szCs w:val="19"/>
              </w:rPr>
              <w:t xml:space="preserve">Abogada Litigante</w:t>
            </w:r>
          </w:p>
          <w:p>
            <w:pPr>
              <w:spacing w:after="70" w:before="0"/>
              <w:jc w:val="center"/>
            </w:pPr>
            <w:r>
              <w:rPr>
                <w:rFonts w:ascii="Calibri" w:cs="Calibri" w:eastAsia="Calibri" w:hAnsi="Calibri"/>
                <w:color w:val="BF9AAF"/>
                <w:sz w:val="18"/>
                <w:szCs w:val="18"/>
              </w:rPr>
              <w:t xml:space="preserve">Derecho Civil &amp; Familia</w:t>
            </w:r>
          </w:p>
          <w:p>
            <w:pPr>
              <w:pBdr>
                <w:bottom w:val="single" w:color="C97B9F" w:sz="4" w:space="1"/>
              </w:pBdr>
              <w:spacing w:after="0" w:before="0"/>
            </w:pPr>
          </w:p>
          <w:p>
            <w:pPr>
              <w:pBdr>
                <w:bottom w:val="single" w:color="C97B9F" w:sz="3" w:space="2"/>
              </w:pBdr>
              <w:spacing w:after="70" w:before="300"/>
            </w:pPr>
            <w:r>
              <w:rPr>
                <w:rFonts w:ascii="Georgia" w:cs="Georgia" w:eastAsia="Georgia" w:hAnsi="Georgia"/>
                <w:b/>
                <w:bCs/>
                <w:color w:val="E8B4CC"/>
                <w:spacing w:val="80"/>
                <w:sz w:val="19"/>
                <w:szCs w:val="19"/>
              </w:rPr>
              <w:t xml:space="preserve">CONTACTO</w:t>
            </w:r>
          </w:p>
          <w:p>
            <w:pPr>
              <w:spacing w:after="35" w:before="80"/>
            </w:pPr>
            <w:r>
              <w:rPr>
                <w:rFonts w:ascii="Calibri" w:cs="Calibri" w:eastAsia="Calibri" w:hAnsi="Calibri"/>
                <w:color w:val="E8B4CC"/>
                <w:sz w:val="19"/>
                <w:szCs w:val="19"/>
              </w:rPr>
              <w:t xml:space="preserve">✆  </w:t>
            </w:r>
            <w:r>
              <w:rPr>
                <w:rFonts w:ascii="Calibri" w:cs="Calibri" w:eastAsia="Calibri" w:hAnsi="Calibri"/>
                <w:color w:val="DCC0D0"/>
                <w:sz w:val="18"/>
                <w:szCs w:val="18"/>
              </w:rPr>
              <w:t xml:space="preserve">+34 913 456 789</w:t>
            </w:r>
          </w:p>
          <w:p>
            <w:pPr>
              <w:spacing w:after="35" w:before="80"/>
            </w:pPr>
            <w:r>
              <w:rPr>
                <w:rFonts w:ascii="Calibri" w:cs="Calibri" w:eastAsia="Calibri" w:hAnsi="Calibri"/>
                <w:color w:val="E8B4CC"/>
                <w:sz w:val="19"/>
                <w:szCs w:val="19"/>
              </w:rPr>
              <w:t xml:space="preserve">✉  </w:t>
            </w:r>
            <w:r>
              <w:rPr>
                <w:rFonts w:ascii="Calibri" w:cs="Calibri" w:eastAsia="Calibri" w:hAnsi="Calibri"/>
                <w:color w:val="DCC0D0"/>
                <w:sz w:val="18"/>
                <w:szCs w:val="18"/>
              </w:rPr>
              <w:t xml:space="preserve">s.vargas@despacho.es</w:t>
            </w:r>
          </w:p>
          <w:p>
            <w:pPr>
              <w:spacing w:after="35" w:before="80"/>
            </w:pPr>
            <w:r>
              <w:rPr>
                <w:rFonts w:ascii="Calibri" w:cs="Calibri" w:eastAsia="Calibri" w:hAnsi="Calibri"/>
                <w:color w:val="E8B4CC"/>
                <w:sz w:val="19"/>
                <w:szCs w:val="19"/>
              </w:rPr>
              <w:t xml:space="preserve">⚲  </w:t>
            </w:r>
            <w:r>
              <w:rPr>
                <w:rFonts w:ascii="Calibri" w:cs="Calibri" w:eastAsia="Calibri" w:hAnsi="Calibri"/>
                <w:color w:val="DCC0D0"/>
                <w:sz w:val="18"/>
                <w:szCs w:val="18"/>
              </w:rPr>
              <w:t xml:space="preserve">Madrid, España</w:t>
            </w:r>
          </w:p>
          <w:p>
            <w:pPr>
              <w:spacing w:after="35" w:before="80"/>
            </w:pPr>
            <w:r>
              <w:rPr>
                <w:rFonts w:ascii="Calibri" w:cs="Calibri" w:eastAsia="Calibri" w:hAnsi="Calibri"/>
                <w:color w:val="E8B4CC"/>
                <w:sz w:val="19"/>
                <w:szCs w:val="19"/>
              </w:rPr>
              <w:t xml:space="preserve">in  </w:t>
            </w:r>
            <w:r>
              <w:rPr>
                <w:rFonts w:ascii="Calibri" w:cs="Calibri" w:eastAsia="Calibri" w:hAnsi="Calibri"/>
                <w:color w:val="DCC0D0"/>
                <w:sz w:val="18"/>
                <w:szCs w:val="18"/>
              </w:rPr>
              <w:t xml:space="preserve">linkedin.com/in/sofiavargasm</w:t>
            </w:r>
          </w:p>
          <w:p>
            <w:pPr>
              <w:spacing w:after="35" w:before="80"/>
            </w:pPr>
            <w:r>
              <w:rPr>
                <w:rFonts w:ascii="Calibri" w:cs="Calibri" w:eastAsia="Calibri" w:hAnsi="Calibri"/>
                <w:color w:val="E8B4CC"/>
                <w:sz w:val="19"/>
                <w:szCs w:val="19"/>
              </w:rPr>
              <w:t xml:space="preserve">⚖  </w:t>
            </w:r>
            <w:r>
              <w:rPr>
                <w:rFonts w:ascii="Calibri" w:cs="Calibri" w:eastAsia="Calibri" w:hAnsi="Calibri"/>
                <w:color w:val="DCC0D0"/>
                <w:sz w:val="18"/>
                <w:szCs w:val="18"/>
              </w:rPr>
              <w:t xml:space="preserve">ICAM Nº 28/51.204</w:t>
            </w:r>
          </w:p>
          <w:p>
            <w:pPr>
              <w:pBdr>
                <w:bottom w:val="single" w:color="C97B9F" w:sz="3" w:space="2"/>
              </w:pBdr>
              <w:spacing w:after="70" w:before="300"/>
            </w:pPr>
            <w:r>
              <w:rPr>
                <w:rFonts w:ascii="Georgia" w:cs="Georgia" w:eastAsia="Georgia" w:hAnsi="Georgia"/>
                <w:b/>
                <w:bCs/>
                <w:color w:val="E8B4CC"/>
                <w:spacing w:val="80"/>
                <w:sz w:val="19"/>
                <w:szCs w:val="19"/>
              </w:rPr>
              <w:t xml:space="preserve">ESPECIALIDADES</w:t>
            </w:r>
          </w:p>
          <w:p>
            <w:pPr>
              <w:spacing w:after="45" w:before="110"/>
            </w:pPr>
            <w:r>
              <w:rPr>
                <w:rFonts w:ascii="Calibri" w:cs="Calibri" w:eastAsia="Calibri" w:hAnsi="Calibri"/>
                <w:color w:val="EDD5E3"/>
                <w:sz w:val="18"/>
                <w:szCs w:val="18"/>
              </w:rPr>
              <w:t xml:space="preserve">Derecho de Familia</w:t>
            </w:r>
          </w:p>
          <w:tbl>
            <w:tblPr>
              <w:tblW w:type="dxa" w:w="23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85"/>
              <w:gridCol w:w="95"/>
            </w:tblGrid>
            <w:tr>
              <w:tc>
                <w:tcPr>
                  <w:tcW w:type="dxa" w:w="22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B4CC" w:val="clear"/>
                </w:tcPr>
                <w:p/>
              </w:tc>
              <w:tc>
                <w:tcPr>
                  <w:tcW w:type="dxa" w:w="9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6B3055" w:val="clear"/>
                </w:tcPr>
                <w:p/>
              </w:tc>
            </w:tr>
          </w:tbl>
          <w:p>
            <w:pPr>
              <w:spacing w:after="45" w:before="110"/>
            </w:pPr>
            <w:r>
              <w:rPr>
                <w:rFonts w:ascii="Calibri" w:cs="Calibri" w:eastAsia="Calibri" w:hAnsi="Calibri"/>
                <w:color w:val="EDD5E3"/>
                <w:sz w:val="18"/>
                <w:szCs w:val="18"/>
              </w:rPr>
              <w:t xml:space="preserve">Litigación Civil</w:t>
            </w:r>
          </w:p>
          <w:tbl>
            <w:tblPr>
              <w:tblW w:type="dxa" w:w="23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190"/>
              <w:gridCol w:w="190"/>
            </w:tblGrid>
            <w:tr>
              <w:tc>
                <w:tcPr>
                  <w:tcW w:type="dxa" w:w="21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B4CC" w:val="clear"/>
                </w:tcPr>
                <w:p/>
              </w:tc>
              <w:tc>
                <w:tcPr>
                  <w:tcW w:type="dxa" w:w="1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6B3055" w:val="clear"/>
                </w:tcPr>
                <w:p/>
              </w:tc>
            </w:tr>
          </w:tbl>
          <w:p>
            <w:pPr>
              <w:spacing w:after="45" w:before="110"/>
            </w:pPr>
            <w:r>
              <w:rPr>
                <w:rFonts w:ascii="Calibri" w:cs="Calibri" w:eastAsia="Calibri" w:hAnsi="Calibri"/>
                <w:color w:val="EDD5E3"/>
                <w:sz w:val="18"/>
                <w:szCs w:val="18"/>
              </w:rPr>
              <w:t xml:space="preserve">Derecho Sucesorio</w:t>
            </w:r>
          </w:p>
          <w:tbl>
            <w:tblPr>
              <w:tblW w:type="dxa" w:w="23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094"/>
              <w:gridCol w:w="286"/>
            </w:tblGrid>
            <w:tr>
              <w:tc>
                <w:tcPr>
                  <w:tcW w:type="dxa" w:w="209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B4CC" w:val="clear"/>
                </w:tcPr>
                <w:p/>
              </w:tc>
              <w:tc>
                <w:tcPr>
                  <w:tcW w:type="dxa" w:w="28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6B3055" w:val="clear"/>
                </w:tcPr>
                <w:p/>
              </w:tc>
            </w:tr>
          </w:tbl>
          <w:p>
            <w:pPr>
              <w:spacing w:after="45" w:before="110"/>
            </w:pPr>
            <w:r>
              <w:rPr>
                <w:rFonts w:ascii="Calibri" w:cs="Calibri" w:eastAsia="Calibri" w:hAnsi="Calibri"/>
                <w:color w:val="EDD5E3"/>
                <w:sz w:val="18"/>
                <w:szCs w:val="18"/>
              </w:rPr>
              <w:t xml:space="preserve">Mediación Familiar</w:t>
            </w:r>
          </w:p>
          <w:tbl>
            <w:tblPr>
              <w:tblW w:type="dxa" w:w="23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023"/>
              <w:gridCol w:w="357"/>
            </w:tblGrid>
            <w:tr>
              <w:tc>
                <w:tcPr>
                  <w:tcW w:type="dxa" w:w="202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B4CC" w:val="clear"/>
                </w:tcPr>
                <w:p/>
              </w:tc>
              <w:tc>
                <w:tcPr>
                  <w:tcW w:type="dxa" w:w="35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6B3055" w:val="clear"/>
                </w:tcPr>
                <w:p/>
              </w:tc>
            </w:tr>
          </w:tbl>
          <w:p>
            <w:pPr>
              <w:spacing w:after="45" w:before="110"/>
            </w:pPr>
            <w:r>
              <w:rPr>
                <w:rFonts w:ascii="Calibri" w:cs="Calibri" w:eastAsia="Calibri" w:hAnsi="Calibri"/>
                <w:color w:val="EDD5E3"/>
                <w:sz w:val="18"/>
                <w:szCs w:val="18"/>
              </w:rPr>
              <w:t xml:space="preserve">Derecho Contractual</w:t>
            </w:r>
          </w:p>
          <w:tbl>
            <w:tblPr>
              <w:tblW w:type="dxa" w:w="23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856"/>
              <w:gridCol w:w="524"/>
            </w:tblGrid>
            <w:tr>
              <w:tc>
                <w:tcPr>
                  <w:tcW w:type="dxa" w:w="185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B4CC" w:val="clear"/>
                </w:tcPr>
                <w:p/>
              </w:tc>
              <w:tc>
                <w:tcPr>
                  <w:tcW w:type="dxa" w:w="52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6B3055" w:val="clear"/>
                </w:tcPr>
                <w:p/>
              </w:tc>
            </w:tr>
          </w:tbl>
          <w:p>
            <w:pPr>
              <w:spacing w:after="45" w:before="110"/>
            </w:pPr>
            <w:r>
              <w:rPr>
                <w:rFonts w:ascii="Calibri" w:cs="Calibri" w:eastAsia="Calibri" w:hAnsi="Calibri"/>
                <w:color w:val="EDD5E3"/>
                <w:sz w:val="18"/>
                <w:szCs w:val="18"/>
              </w:rPr>
              <w:t xml:space="preserve">Violencia de Género</w:t>
            </w:r>
          </w:p>
          <w:tbl>
            <w:tblPr>
              <w:tblW w:type="dxa" w:w="23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785"/>
              <w:gridCol w:w="595"/>
            </w:tblGrid>
            <w:tr>
              <w:tc>
                <w:tcPr>
                  <w:tcW w:type="dxa" w:w="17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B4CC" w:val="clear"/>
                </w:tcPr>
                <w:p/>
              </w:tc>
              <w:tc>
                <w:tcPr>
                  <w:tcW w:type="dxa" w:w="59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6B3055" w:val="clear"/>
                </w:tcPr>
                <w:p/>
              </w:tc>
            </w:tr>
          </w:tbl>
          <w:p>
            <w:pPr>
              <w:spacing w:after="45" w:before="110"/>
            </w:pPr>
            <w:r>
              <w:rPr>
                <w:rFonts w:ascii="Calibri" w:cs="Calibri" w:eastAsia="Calibri" w:hAnsi="Calibri"/>
                <w:color w:val="EDD5E3"/>
                <w:sz w:val="18"/>
                <w:szCs w:val="18"/>
              </w:rPr>
              <w:t xml:space="preserve">Derecho Inmobiliario</w:t>
            </w:r>
          </w:p>
          <w:tbl>
            <w:tblPr>
              <w:tblW w:type="dxa" w:w="23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618"/>
              <w:gridCol w:w="762"/>
            </w:tblGrid>
            <w:tr>
              <w:tc>
                <w:tcPr>
                  <w:tcW w:type="dxa" w:w="161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B4CC" w:val="clear"/>
                </w:tcPr>
                <w:p/>
              </w:tc>
              <w:tc>
                <w:tcPr>
                  <w:tcW w:type="dxa" w:w="76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6B3055" w:val="clear"/>
                </w:tcPr>
                <w:p/>
              </w:tc>
            </w:tr>
          </w:tbl>
          <w:p>
            <w:pPr>
              <w:pBdr>
                <w:bottom w:val="single" w:color="C97B9F" w:sz="3" w:space="2"/>
              </w:pBdr>
              <w:spacing w:after="70" w:before="300"/>
            </w:pPr>
            <w:r>
              <w:rPr>
                <w:rFonts w:ascii="Georgia" w:cs="Georgia" w:eastAsia="Georgia" w:hAnsi="Georgia"/>
                <w:b/>
                <w:bCs/>
                <w:color w:val="E8B4CC"/>
                <w:spacing w:val="80"/>
                <w:sz w:val="19"/>
                <w:szCs w:val="19"/>
              </w:rPr>
              <w:t xml:space="preserve">IDIOMAS</w:t>
            </w:r>
          </w:p>
          <w:p>
            <w:pPr>
              <w:spacing w:after="45" w:before="11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Español</w:t>
            </w:r>
            <w:r>
              <w:rPr>
                <w:rFonts w:ascii="Calibri" w:cs="Calibri" w:eastAsia="Calibri" w:hAnsi="Calibri"/>
                <w:color w:val="C09AB0"/>
                <w:sz w:val="17"/>
                <w:szCs w:val="17"/>
              </w:rPr>
              <w:t xml:space="preserve">  Nativo</w:t>
            </w:r>
          </w:p>
          <w:tbl>
            <w:tblPr>
              <w:tblW w:type="dxa" w:w="23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380"/>
              <w:gridCol w:w="0"/>
            </w:tblGrid>
            <w:tr>
              <w:tc>
                <w:tcPr>
                  <w:tcW w:type="dxa" w:w="23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B4CC" w:val="clear"/>
                </w:tcPr>
                <w:p/>
              </w:tc>
              <w:tc>
                <w:tcPr>
                  <w:tcW w:type="dxa" w:w="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6B3055" w:val="clear"/>
                </w:tcPr>
                <w:p/>
              </w:tc>
            </w:tr>
          </w:tbl>
          <w:p>
            <w:pPr>
              <w:spacing w:after="45" w:before="11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Inglés</w:t>
            </w:r>
            <w:r>
              <w:rPr>
                <w:rFonts w:ascii="Calibri" w:cs="Calibri" w:eastAsia="Calibri" w:hAnsi="Calibri"/>
                <w:color w:val="C09AB0"/>
                <w:sz w:val="17"/>
                <w:szCs w:val="17"/>
              </w:rPr>
              <w:t xml:space="preserve">  C1 Avanzado</w:t>
            </w:r>
          </w:p>
          <w:tbl>
            <w:tblPr>
              <w:tblW w:type="dxa" w:w="23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094"/>
              <w:gridCol w:w="286"/>
            </w:tblGrid>
            <w:tr>
              <w:tc>
                <w:tcPr>
                  <w:tcW w:type="dxa" w:w="209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B4CC" w:val="clear"/>
                </w:tcPr>
                <w:p/>
              </w:tc>
              <w:tc>
                <w:tcPr>
                  <w:tcW w:type="dxa" w:w="28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6B3055" w:val="clear"/>
                </w:tcPr>
                <w:p/>
              </w:tc>
            </w:tr>
          </w:tbl>
          <w:p>
            <w:pPr>
              <w:spacing w:after="45" w:before="11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Italiano</w:t>
            </w:r>
            <w:r>
              <w:rPr>
                <w:rFonts w:ascii="Calibri" w:cs="Calibri" w:eastAsia="Calibri" w:hAnsi="Calibri"/>
                <w:color w:val="C09AB0"/>
                <w:sz w:val="17"/>
                <w:szCs w:val="17"/>
              </w:rPr>
              <w:t xml:space="preserve">  B1 Intermedio</w:t>
            </w:r>
          </w:p>
          <w:tbl>
            <w:tblPr>
              <w:tblW w:type="dxa" w:w="23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380"/>
              <w:gridCol w:w="1000"/>
            </w:tblGrid>
            <w:tr>
              <w:tc>
                <w:tcPr>
                  <w:tcW w:type="dxa" w:w="13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B4CC" w:val="clear"/>
                </w:tcPr>
                <w:p/>
              </w:tc>
              <w:tc>
                <w:tcPr>
                  <w:tcW w:type="dxa" w:w="1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6B3055" w:val="clear"/>
                </w:tcPr>
                <w:p/>
              </w:tc>
            </w:tr>
          </w:tbl>
          <w:p>
            <w:pPr>
              <w:pBdr>
                <w:bottom w:val="single" w:color="C97B9F" w:sz="3" w:space="2"/>
              </w:pBdr>
              <w:spacing w:after="70" w:before="300"/>
            </w:pPr>
            <w:r>
              <w:rPr>
                <w:rFonts w:ascii="Georgia" w:cs="Georgia" w:eastAsia="Georgia" w:hAnsi="Georgia"/>
                <w:b/>
                <w:bCs/>
                <w:color w:val="E8B4CC"/>
                <w:spacing w:val="80"/>
                <w:sz w:val="19"/>
                <w:szCs w:val="19"/>
              </w:rPr>
              <w:t xml:space="preserve">HERRAMIENTAS</w:t>
            </w:r>
          </w:p>
          <w:p>
            <w:pPr>
              <w:spacing w:after="35" w:before="55"/>
            </w:pPr>
            <w:r>
              <w:rPr>
                <w:rFonts w:ascii="Calibri" w:cs="Calibri" w:eastAsia="Calibri" w:hAnsi="Calibri"/>
                <w:color w:val="C97B9F"/>
                <w:sz w:val="16"/>
                <w:szCs w:val="16"/>
              </w:rPr>
              <w:t xml:space="preserve">◆  </w:t>
            </w:r>
            <w:r>
              <w:rPr>
                <w:rFonts w:ascii="Calibri" w:cs="Calibri" w:eastAsia="Calibri" w:hAnsi="Calibri"/>
                <w:color w:val="DCC0D0"/>
                <w:sz w:val="18"/>
                <w:szCs w:val="18"/>
              </w:rPr>
              <w:t xml:space="preserve">Westlaw &amp; Aranzadi</w:t>
            </w:r>
          </w:p>
          <w:p>
            <w:pPr>
              <w:spacing w:after="35" w:before="55"/>
            </w:pPr>
            <w:r>
              <w:rPr>
                <w:rFonts w:ascii="Calibri" w:cs="Calibri" w:eastAsia="Calibri" w:hAnsi="Calibri"/>
                <w:color w:val="C97B9F"/>
                <w:sz w:val="16"/>
                <w:szCs w:val="16"/>
              </w:rPr>
              <w:t xml:space="preserve">◆  </w:t>
            </w:r>
            <w:r>
              <w:rPr>
                <w:rFonts w:ascii="Calibri" w:cs="Calibri" w:eastAsia="Calibri" w:hAnsi="Calibri"/>
                <w:color w:val="DCC0D0"/>
                <w:sz w:val="18"/>
                <w:szCs w:val="18"/>
              </w:rPr>
              <w:t xml:space="preserve">La Ley Digital</w:t>
            </w:r>
          </w:p>
          <w:p>
            <w:pPr>
              <w:spacing w:after="35" w:before="55"/>
            </w:pPr>
            <w:r>
              <w:rPr>
                <w:rFonts w:ascii="Calibri" w:cs="Calibri" w:eastAsia="Calibri" w:hAnsi="Calibri"/>
                <w:color w:val="C97B9F"/>
                <w:sz w:val="16"/>
                <w:szCs w:val="16"/>
              </w:rPr>
              <w:t xml:space="preserve">◆  </w:t>
            </w:r>
            <w:r>
              <w:rPr>
                <w:rFonts w:ascii="Calibri" w:cs="Calibri" w:eastAsia="Calibri" w:hAnsi="Calibri"/>
                <w:color w:val="DCC0D0"/>
                <w:sz w:val="18"/>
                <w:szCs w:val="18"/>
              </w:rPr>
              <w:t xml:space="preserve">Lex-Net / CTEAJE</w:t>
            </w:r>
          </w:p>
          <w:p>
            <w:pPr>
              <w:spacing w:after="35" w:before="55"/>
            </w:pPr>
            <w:r>
              <w:rPr>
                <w:rFonts w:ascii="Calibri" w:cs="Calibri" w:eastAsia="Calibri" w:hAnsi="Calibri"/>
                <w:color w:val="C97B9F"/>
                <w:sz w:val="16"/>
                <w:szCs w:val="16"/>
              </w:rPr>
              <w:t xml:space="preserve">◆  </w:t>
            </w:r>
            <w:r>
              <w:rPr>
                <w:rFonts w:ascii="Calibri" w:cs="Calibri" w:eastAsia="Calibri" w:hAnsi="Calibri"/>
                <w:color w:val="DCC0D0"/>
                <w:sz w:val="18"/>
                <w:szCs w:val="18"/>
              </w:rPr>
              <w:t xml:space="preserve">Microsoft 365</w:t>
            </w:r>
          </w:p>
          <w:p>
            <w:pPr>
              <w:spacing w:after="35" w:before="55"/>
            </w:pPr>
            <w:r>
              <w:rPr>
                <w:rFonts w:ascii="Calibri" w:cs="Calibri" w:eastAsia="Calibri" w:hAnsi="Calibri"/>
                <w:color w:val="C97B9F"/>
                <w:sz w:val="16"/>
                <w:szCs w:val="16"/>
              </w:rPr>
              <w:t xml:space="preserve">◆  </w:t>
            </w:r>
            <w:r>
              <w:rPr>
                <w:rFonts w:ascii="Calibri" w:cs="Calibri" w:eastAsia="Calibri" w:hAnsi="Calibri"/>
                <w:color w:val="DCC0D0"/>
                <w:sz w:val="18"/>
                <w:szCs w:val="18"/>
              </w:rPr>
              <w:t xml:space="preserve">DocuSign</w:t>
            </w:r>
          </w:p>
          <w:p>
            <w:pPr>
              <w:pBdr>
                <w:bottom w:val="single" w:color="C97B9F" w:sz="3" w:space="2"/>
              </w:pBdr>
              <w:spacing w:after="70" w:before="300"/>
            </w:pPr>
            <w:r>
              <w:rPr>
                <w:rFonts w:ascii="Georgia" w:cs="Georgia" w:eastAsia="Georgia" w:hAnsi="Georgia"/>
                <w:b/>
                <w:bCs/>
                <w:color w:val="E8B4CC"/>
                <w:spacing w:val="80"/>
                <w:sz w:val="19"/>
                <w:szCs w:val="19"/>
              </w:rPr>
              <w:t xml:space="preserve">COMPETENCIAS</w:t>
            </w:r>
          </w:p>
          <w:p>
            <w:pPr>
              <w:spacing w:after="35" w:before="55"/>
            </w:pPr>
            <w:r>
              <w:rPr>
                <w:rFonts w:ascii="Calibri" w:cs="Calibri" w:eastAsia="Calibri" w:hAnsi="Calibri"/>
                <w:color w:val="C97B9F"/>
                <w:sz w:val="16"/>
                <w:szCs w:val="16"/>
              </w:rPr>
              <w:t xml:space="preserve">◆  </w:t>
            </w:r>
            <w:r>
              <w:rPr>
                <w:rFonts w:ascii="Calibri" w:cs="Calibri" w:eastAsia="Calibri" w:hAnsi="Calibri"/>
                <w:color w:val="DCC0D0"/>
                <w:sz w:val="18"/>
                <w:szCs w:val="18"/>
              </w:rPr>
              <w:t xml:space="preserve">Empatía y escucha activa</w:t>
            </w:r>
          </w:p>
          <w:p>
            <w:pPr>
              <w:spacing w:after="35" w:before="55"/>
            </w:pPr>
            <w:r>
              <w:rPr>
                <w:rFonts w:ascii="Calibri" w:cs="Calibri" w:eastAsia="Calibri" w:hAnsi="Calibri"/>
                <w:color w:val="C97B9F"/>
                <w:sz w:val="16"/>
                <w:szCs w:val="16"/>
              </w:rPr>
              <w:t xml:space="preserve">◆  </w:t>
            </w:r>
            <w:r>
              <w:rPr>
                <w:rFonts w:ascii="Calibri" w:cs="Calibri" w:eastAsia="Calibri" w:hAnsi="Calibri"/>
                <w:color w:val="DCC0D0"/>
                <w:sz w:val="18"/>
                <w:szCs w:val="18"/>
              </w:rPr>
              <w:t xml:space="preserve">Negociación estratégica</w:t>
            </w:r>
          </w:p>
          <w:p>
            <w:pPr>
              <w:spacing w:after="35" w:before="55"/>
            </w:pPr>
            <w:r>
              <w:rPr>
                <w:rFonts w:ascii="Calibri" w:cs="Calibri" w:eastAsia="Calibri" w:hAnsi="Calibri"/>
                <w:color w:val="C97B9F"/>
                <w:sz w:val="16"/>
                <w:szCs w:val="16"/>
              </w:rPr>
              <w:t xml:space="preserve">◆  </w:t>
            </w:r>
            <w:r>
              <w:rPr>
                <w:rFonts w:ascii="Calibri" w:cs="Calibri" w:eastAsia="Calibri" w:hAnsi="Calibri"/>
                <w:color w:val="DCC0D0"/>
                <w:sz w:val="18"/>
                <w:szCs w:val="18"/>
              </w:rPr>
              <w:t xml:space="preserve">Oratoria y persuasión</w:t>
            </w:r>
          </w:p>
          <w:p>
            <w:pPr>
              <w:spacing w:after="35" w:before="55"/>
            </w:pPr>
            <w:r>
              <w:rPr>
                <w:rFonts w:ascii="Calibri" w:cs="Calibri" w:eastAsia="Calibri" w:hAnsi="Calibri"/>
                <w:color w:val="C97B9F"/>
                <w:sz w:val="16"/>
                <w:szCs w:val="16"/>
              </w:rPr>
              <w:t xml:space="preserve">◆  </w:t>
            </w:r>
            <w:r>
              <w:rPr>
                <w:rFonts w:ascii="Calibri" w:cs="Calibri" w:eastAsia="Calibri" w:hAnsi="Calibri"/>
                <w:color w:val="DCC0D0"/>
                <w:sz w:val="18"/>
                <w:szCs w:val="18"/>
              </w:rPr>
              <w:t xml:space="preserve">Gestión de equipos</w:t>
            </w:r>
          </w:p>
          <w:p>
            <w:pPr>
              <w:spacing w:after="35" w:before="55"/>
            </w:pPr>
            <w:r>
              <w:rPr>
                <w:rFonts w:ascii="Calibri" w:cs="Calibri" w:eastAsia="Calibri" w:hAnsi="Calibri"/>
                <w:color w:val="C97B9F"/>
                <w:sz w:val="16"/>
                <w:szCs w:val="16"/>
              </w:rPr>
              <w:t xml:space="preserve">◆  </w:t>
            </w:r>
            <w:r>
              <w:rPr>
                <w:rFonts w:ascii="Calibri" w:cs="Calibri" w:eastAsia="Calibri" w:hAnsi="Calibri"/>
                <w:color w:val="DCC0D0"/>
                <w:sz w:val="18"/>
                <w:szCs w:val="18"/>
              </w:rPr>
              <w:t xml:space="preserve">Análisis jurídico</w:t>
            </w:r>
          </w:p>
        </w:tc>
        <w:tc>
          <w:tcPr>
            <w:tcW w:type="dxa" w:w="8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360"/>
              <w:left w:type="dxa" w:w="400"/>
              <w:bottom w:type="dxa" w:w="360"/>
              <w:right w:type="dxa" w:w="360"/>
            </w:tcMar>
            <w:vAlign w:val="top"/>
          </w:tcPr>
          <w:p>
            <w:pPr>
              <w:pBdr>
                <w:left w:val="single" w:color="C97B9F" w:sz="20" w:space="4"/>
                <w:bottom w:val="single" w:color="DEC8D4" w:sz="2" w:space="2"/>
              </w:pBdr>
              <w:shd w:fill="F7EEF3" w:val="clear"/>
              <w:spacing w:after="90" w:before="320"/>
            </w:pPr>
            <w:r>
              <w:rPr>
                <w:rFonts w:ascii="Georgia" w:cs="Georgia" w:eastAsia="Georgia" w:hAnsi="Georgia"/>
                <w:sz w:val="22"/>
                <w:szCs w:val="22"/>
              </w:rPr>
              <w:t xml:space="preserve">   </w:t>
            </w:r>
            <w:r>
              <w:rPr>
                <w:rFonts w:ascii="Georgia" w:cs="Georgia" w:eastAsia="Georgia" w:hAnsi="Georgia"/>
                <w:b/>
                <w:bCs/>
                <w:color w:val="2D1A26"/>
                <w:spacing w:val="50"/>
                <w:sz w:val="21"/>
                <w:szCs w:val="21"/>
              </w:rPr>
              <w:t xml:space="preserve">PERFIL PROFESIONAL</w:t>
            </w:r>
          </w:p>
          <w:p>
            <w:pPr>
              <w:spacing w:after="90" w:before="60"/>
            </w:pPr>
            <w:r>
              <w:rPr>
                <w:rFonts w:ascii="Calibri" w:cs="Calibri" w:eastAsia="Calibri" w:hAnsi="Calibri"/>
                <w:color w:val="5A4A52"/>
                <w:sz w:val="19"/>
                <w:szCs w:val="19"/>
              </w:rPr>
              <w:t xml:space="preserve">Abogada con más de 11 años de experiencia en litigación civil, derecho de familia y derecho sucesorio. Especializada en representación ante Audiencias Provinciales y Juzgados de Primera Instancia, con historial demostrado de resoluciones favorables en procedimientos de alta complejidad emocional y patrimonial. Sólida trayectoria en mediación familiar, dirección de despacho propio y asesoría a particulares y empresas familiares.</w:t>
            </w:r>
          </w:p>
          <w:p>
            <w:pPr>
              <w:pBdr>
                <w:left w:val="single" w:color="C97B9F" w:sz="20" w:space="4"/>
                <w:bottom w:val="single" w:color="DEC8D4" w:sz="2" w:space="2"/>
              </w:pBdr>
              <w:shd w:fill="F7EEF3" w:val="clear"/>
              <w:spacing w:after="90" w:before="320"/>
            </w:pPr>
            <w:r>
              <w:rPr>
                <w:rFonts w:ascii="Georgia" w:cs="Georgia" w:eastAsia="Georgia" w:hAnsi="Georgia"/>
                <w:sz w:val="22"/>
                <w:szCs w:val="22"/>
              </w:rPr>
              <w:t xml:space="preserve">   </w:t>
            </w:r>
            <w:r>
              <w:rPr>
                <w:rFonts w:ascii="Georgia" w:cs="Georgia" w:eastAsia="Georgia" w:hAnsi="Georgia"/>
                <w:b/>
                <w:bCs/>
                <w:color w:val="2D1A26"/>
                <w:spacing w:val="50"/>
                <w:sz w:val="21"/>
                <w:szCs w:val="21"/>
              </w:rPr>
              <w:t xml:space="preserve">EXPERIENCIA PROFESIONAL</w:t>
            </w:r>
          </w:p>
          <w:p>
            <w:pPr>
              <w:spacing w:after="35" w:before="210"/>
            </w:pPr>
            <w:r>
              <w:rPr>
                <w:rFonts w:ascii="Calibri" w:cs="Calibri" w:eastAsia="Calibri" w:hAnsi="Calibri"/>
                <w:b/>
                <w:bCs/>
                <w:color w:val="2D1A26"/>
                <w:sz w:val="21"/>
                <w:szCs w:val="21"/>
              </w:rPr>
              <w:t xml:space="preserve">Socia Directora – Área de Derecho de Familia y Civil</w:t>
            </w:r>
          </w:p>
          <w:tbl>
            <w:tblPr>
              <w:tblW w:type="dxa" w:w="59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200"/>
              <w:gridCol w:w="2780"/>
            </w:tblGrid>
            <w:t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97B9F"/>
                      <w:sz w:val="19"/>
                      <w:szCs w:val="19"/>
                    </w:rPr>
                    <w:t xml:space="preserve">Vargas Montiel Abogadas</w:t>
                  </w:r>
                  <w:r>
                    <w:rPr>
                      <w:rFonts w:ascii="Calibri" w:cs="Calibri" w:eastAsia="Calibri" w:hAnsi="Calibri"/>
                      <w:color w:val="5A4A52"/>
                      <w:sz w:val="18"/>
                      <w:szCs w:val="18"/>
                    </w:rPr>
                    <w:t xml:space="preserve">  ·  Madrid</w:t>
                  </w:r>
                </w:p>
              </w:tc>
              <w:tc>
                <w:tcPr>
                  <w:tcW w:type="dxa" w:w="27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A7A88"/>
                      <w:sz w:val="18"/>
                      <w:szCs w:val="18"/>
                    </w:rPr>
                    <w:t xml:space="preserve">01/2019 – Presente</w:t>
                  </w:r>
                </w:p>
              </w:tc>
            </w:tr>
          </w:tbl>
          <w:p>
            <w:pPr>
              <w:spacing w:after="0" w:before="60"/>
            </w:pPr>
          </w:p>
          <w:p>
            <w:pPr>
              <w:pStyle w:val="ListParagraph"/>
              <w:numPr>
                <w:ilvl w:val="0"/>
                <w:numId w:val="2"/>
              </w:numPr>
              <w:spacing w:after="45" w:before="45"/>
            </w:pPr>
            <w:r>
              <w:rPr>
                <w:rFonts w:ascii="Calibri" w:cs="Calibri" w:eastAsia="Calibri" w:hAnsi="Calibri"/>
                <w:color w:val="5A4A52"/>
                <w:sz w:val="19"/>
                <w:szCs w:val="19"/>
              </w:rPr>
              <w:t xml:space="preserve">Dirección del despacho con un equipo de 6 letradas y 2 paralegales especializadas.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5" w:before="45"/>
            </w:pPr>
            <w:r>
              <w:rPr>
                <w:rFonts w:ascii="Calibri" w:cs="Calibri" w:eastAsia="Calibri" w:hAnsi="Calibri"/>
                <w:color w:val="5A4A52"/>
                <w:sz w:val="19"/>
                <w:szCs w:val="19"/>
              </w:rPr>
              <w:t xml:space="preserve">Representación en más de 180 procedimientos de divorcio, custodia y liquidación de gananciales.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5" w:before="45"/>
            </w:pPr>
            <w:r>
              <w:rPr>
                <w:rFonts w:ascii="Calibri" w:cs="Calibri" w:eastAsia="Calibri" w:hAnsi="Calibri"/>
                <w:color w:val="5A4A52"/>
                <w:sz w:val="19"/>
                <w:szCs w:val="19"/>
              </w:rPr>
              <w:t xml:space="preserve">Negociación de acuerdos de mediación familiar con un 78% de resolución extrajudicial.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5" w:before="45"/>
            </w:pPr>
            <w:r>
              <w:rPr>
                <w:rFonts w:ascii="Calibri" w:cs="Calibri" w:eastAsia="Calibri" w:hAnsi="Calibri"/>
                <w:color w:val="5A4A52"/>
                <w:sz w:val="19"/>
                <w:szCs w:val="19"/>
              </w:rPr>
              <w:t xml:space="preserve">Captación de 30+ clientes de alto patrimonio en sectores empresarial y sanitario.</w:t>
            </w:r>
          </w:p>
          <w:p>
            <w:pPr>
              <w:spacing w:after="35" w:before="210"/>
            </w:pPr>
            <w:r>
              <w:rPr>
                <w:rFonts w:ascii="Calibri" w:cs="Calibri" w:eastAsia="Calibri" w:hAnsi="Calibri"/>
                <w:b/>
                <w:bCs/>
                <w:color w:val="2D1A26"/>
                <w:sz w:val="21"/>
                <w:szCs w:val="21"/>
              </w:rPr>
              <w:t xml:space="preserve">Abogada Senior – Derecho Civil y Sucesorio</w:t>
            </w:r>
          </w:p>
          <w:tbl>
            <w:tblPr>
              <w:tblW w:type="dxa" w:w="59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200"/>
              <w:gridCol w:w="2780"/>
            </w:tblGrid>
            <w:t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97B9F"/>
                      <w:sz w:val="19"/>
                      <w:szCs w:val="19"/>
                    </w:rPr>
                    <w:t xml:space="preserve">Cuatrecasas S.L.P.</w:t>
                  </w:r>
                  <w:r>
                    <w:rPr>
                      <w:rFonts w:ascii="Calibri" w:cs="Calibri" w:eastAsia="Calibri" w:hAnsi="Calibri"/>
                      <w:color w:val="5A4A52"/>
                      <w:sz w:val="18"/>
                      <w:szCs w:val="18"/>
                    </w:rPr>
                    <w:t xml:space="preserve">  ·  Madrid</w:t>
                  </w:r>
                </w:p>
              </w:tc>
              <w:tc>
                <w:tcPr>
                  <w:tcW w:type="dxa" w:w="27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A7A88"/>
                      <w:sz w:val="18"/>
                      <w:szCs w:val="18"/>
                    </w:rPr>
                    <w:t xml:space="preserve">03/2015 – 12/2018</w:t>
                  </w:r>
                </w:p>
              </w:tc>
            </w:tr>
          </w:tbl>
          <w:p>
            <w:pPr>
              <w:spacing w:after="0" w:before="60"/>
            </w:pPr>
          </w:p>
          <w:p>
            <w:pPr>
              <w:pStyle w:val="ListParagraph"/>
              <w:numPr>
                <w:ilvl w:val="0"/>
                <w:numId w:val="2"/>
              </w:numPr>
              <w:spacing w:after="45" w:before="45"/>
            </w:pPr>
            <w:r>
              <w:rPr>
                <w:rFonts w:ascii="Calibri" w:cs="Calibri" w:eastAsia="Calibri" w:hAnsi="Calibri"/>
                <w:color w:val="5A4A52"/>
                <w:sz w:val="19"/>
                <w:szCs w:val="19"/>
              </w:rPr>
              <w:t xml:space="preserve">Gestión de herencias y testamentarías complejas con patrimonios superiores a 3 M€.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5" w:before="45"/>
            </w:pPr>
            <w:r>
              <w:rPr>
                <w:rFonts w:ascii="Calibri" w:cs="Calibri" w:eastAsia="Calibri" w:hAnsi="Calibri"/>
                <w:color w:val="5A4A52"/>
                <w:sz w:val="19"/>
                <w:szCs w:val="19"/>
              </w:rPr>
              <w:t xml:space="preserve">Redacción y revisión de contratos de compraventa inmobiliaria y arrendamientos urbanos.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5" w:before="45"/>
            </w:pPr>
            <w:r>
              <w:rPr>
                <w:rFonts w:ascii="Calibri" w:cs="Calibri" w:eastAsia="Calibri" w:hAnsi="Calibri"/>
                <w:color w:val="5A4A52"/>
                <w:sz w:val="19"/>
                <w:szCs w:val="19"/>
              </w:rPr>
              <w:t xml:space="preserve">Asesoramiento a empresas familiares en protocolos de sucesión y pactos de socios.</w:t>
            </w:r>
          </w:p>
          <w:p>
            <w:pPr>
              <w:spacing w:after="35" w:before="210"/>
            </w:pPr>
            <w:r>
              <w:rPr>
                <w:rFonts w:ascii="Calibri" w:cs="Calibri" w:eastAsia="Calibri" w:hAnsi="Calibri"/>
                <w:b/>
                <w:bCs/>
                <w:color w:val="2D1A26"/>
                <w:sz w:val="21"/>
                <w:szCs w:val="21"/>
              </w:rPr>
              <w:t xml:space="preserve">Abogada – Derecho de Familia y Procesal</w:t>
            </w:r>
          </w:p>
          <w:tbl>
            <w:tblPr>
              <w:tblW w:type="dxa" w:w="59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200"/>
              <w:gridCol w:w="2780"/>
            </w:tblGrid>
            <w:t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97B9F"/>
                      <w:sz w:val="19"/>
                      <w:szCs w:val="19"/>
                    </w:rPr>
                    <w:t xml:space="preserve">Pérez-Llorca Abogados</w:t>
                  </w:r>
                  <w:r>
                    <w:rPr>
                      <w:rFonts w:ascii="Calibri" w:cs="Calibri" w:eastAsia="Calibri" w:hAnsi="Calibri"/>
                      <w:color w:val="5A4A52"/>
                      <w:sz w:val="18"/>
                      <w:szCs w:val="18"/>
                    </w:rPr>
                    <w:t xml:space="preserve">  ·  Barcelona</w:t>
                  </w:r>
                </w:p>
              </w:tc>
              <w:tc>
                <w:tcPr>
                  <w:tcW w:type="dxa" w:w="27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A7A88"/>
                      <w:sz w:val="18"/>
                      <w:szCs w:val="18"/>
                    </w:rPr>
                    <w:t xml:space="preserve">09/2013 – 02/2015</w:t>
                  </w:r>
                </w:p>
              </w:tc>
            </w:tr>
          </w:tbl>
          <w:p>
            <w:pPr>
              <w:spacing w:after="0" w:before="60"/>
            </w:pPr>
          </w:p>
          <w:p>
            <w:pPr>
              <w:pStyle w:val="ListParagraph"/>
              <w:numPr>
                <w:ilvl w:val="0"/>
                <w:numId w:val="2"/>
              </w:numPr>
              <w:spacing w:after="45" w:before="45"/>
            </w:pPr>
            <w:r>
              <w:rPr>
                <w:rFonts w:ascii="Calibri" w:cs="Calibri" w:eastAsia="Calibri" w:hAnsi="Calibri"/>
                <w:color w:val="5A4A52"/>
                <w:sz w:val="19"/>
                <w:szCs w:val="19"/>
              </w:rPr>
              <w:t xml:space="preserve">Tramitación de procedimientos de divorcio contencioso y de mutuo acuerdo.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5" w:before="45"/>
            </w:pPr>
            <w:r>
              <w:rPr>
                <w:rFonts w:ascii="Calibri" w:cs="Calibri" w:eastAsia="Calibri" w:hAnsi="Calibri"/>
                <w:color w:val="5A4A52"/>
                <w:sz w:val="19"/>
                <w:szCs w:val="19"/>
              </w:rPr>
              <w:t xml:space="preserve">Defensa en procedimientos de violencia de género y órdenes de protección.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5" w:before="45"/>
            </w:pPr>
            <w:r>
              <w:rPr>
                <w:rFonts w:ascii="Calibri" w:cs="Calibri" w:eastAsia="Calibri" w:hAnsi="Calibri"/>
                <w:color w:val="5A4A52"/>
                <w:sz w:val="19"/>
                <w:szCs w:val="19"/>
              </w:rPr>
              <w:t xml:space="preserve">Colaboración con equipos psicosociales en casos de menores y custodia compartida.</w:t>
            </w:r>
          </w:p>
          <w:p>
            <w:pPr>
              <w:pBdr>
                <w:left w:val="single" w:color="C97B9F" w:sz="20" w:space="4"/>
                <w:bottom w:val="single" w:color="DEC8D4" w:sz="2" w:space="2"/>
              </w:pBdr>
              <w:shd w:fill="F7EEF3" w:val="clear"/>
              <w:spacing w:after="90" w:before="320"/>
            </w:pPr>
            <w:r>
              <w:rPr>
                <w:rFonts w:ascii="Georgia" w:cs="Georgia" w:eastAsia="Georgia" w:hAnsi="Georgia"/>
                <w:sz w:val="22"/>
                <w:szCs w:val="22"/>
              </w:rPr>
              <w:t xml:space="preserve">   </w:t>
            </w:r>
            <w:r>
              <w:rPr>
                <w:rFonts w:ascii="Georgia" w:cs="Georgia" w:eastAsia="Georgia" w:hAnsi="Georgia"/>
                <w:b/>
                <w:bCs/>
                <w:color w:val="2D1A26"/>
                <w:spacing w:val="50"/>
                <w:sz w:val="21"/>
                <w:szCs w:val="21"/>
              </w:rPr>
              <w:t xml:space="preserve">FORMACIÓN ACADÉMICA</w:t>
            </w:r>
          </w:p>
          <w:p>
            <w:pPr>
              <w:spacing w:after="25" w:before="170"/>
            </w:pPr>
            <w:r>
              <w:rPr>
                <w:rFonts w:ascii="Calibri" w:cs="Calibri" w:eastAsia="Calibri" w:hAnsi="Calibri"/>
                <w:b/>
                <w:bCs/>
                <w:color w:val="2D1A26"/>
                <w:sz w:val="20"/>
                <w:szCs w:val="20"/>
              </w:rPr>
              <w:t xml:space="preserve">Máster en Acceso a la Abogacía (MAAB)</w:t>
            </w:r>
          </w:p>
          <w:p>
            <w:pPr>
              <w:spacing w:after="35" w:before="0"/>
            </w:pPr>
            <w:r>
              <w:rPr>
                <w:rFonts w:ascii="Calibri" w:cs="Calibri" w:eastAsia="Calibri" w:hAnsi="Calibri"/>
                <w:color w:val="C97B9F"/>
                <w:sz w:val="19"/>
                <w:szCs w:val="19"/>
              </w:rPr>
              <w:t xml:space="preserve">Universidad Autónoma de Madrid</w:t>
            </w:r>
            <w:r>
              <w:rPr>
                <w:rFonts w:ascii="Calibri" w:cs="Calibri" w:eastAsia="Calibri" w:hAnsi="Calibri"/>
                <w:i/>
                <w:iCs/>
                <w:color w:val="5A4A52"/>
                <w:sz w:val="18"/>
                <w:szCs w:val="18"/>
              </w:rPr>
              <w:t xml:space="preserve">  ·  2013</w:t>
            </w:r>
          </w:p>
          <w:p>
            <w:pPr>
              <w:spacing w:after="25" w:before="170"/>
            </w:pPr>
            <w:r>
              <w:rPr>
                <w:rFonts w:ascii="Calibri" w:cs="Calibri" w:eastAsia="Calibri" w:hAnsi="Calibri"/>
                <w:b/>
                <w:bCs/>
                <w:color w:val="2D1A26"/>
                <w:sz w:val="20"/>
                <w:szCs w:val="20"/>
              </w:rPr>
              <w:t xml:space="preserve">Licenciatura en Derecho — Matrícula de Honor</w:t>
            </w:r>
          </w:p>
          <w:p>
            <w:pPr>
              <w:spacing w:after="35" w:before="0"/>
            </w:pPr>
            <w:r>
              <w:rPr>
                <w:rFonts w:ascii="Calibri" w:cs="Calibri" w:eastAsia="Calibri" w:hAnsi="Calibri"/>
                <w:color w:val="C97B9F"/>
                <w:sz w:val="19"/>
                <w:szCs w:val="19"/>
              </w:rPr>
              <w:t xml:space="preserve">Universidad de Granada</w:t>
            </w:r>
            <w:r>
              <w:rPr>
                <w:rFonts w:ascii="Calibri" w:cs="Calibri" w:eastAsia="Calibri" w:hAnsi="Calibri"/>
                <w:i/>
                <w:iCs/>
                <w:color w:val="5A4A52"/>
                <w:sz w:val="18"/>
                <w:szCs w:val="18"/>
              </w:rPr>
              <w:t xml:space="preserve">  ·  2008 – 2013</w:t>
            </w:r>
          </w:p>
          <w:p>
            <w:pPr>
              <w:spacing w:after="25" w:before="170"/>
            </w:pPr>
            <w:r>
              <w:rPr>
                <w:rFonts w:ascii="Calibri" w:cs="Calibri" w:eastAsia="Calibri" w:hAnsi="Calibri"/>
                <w:b/>
                <w:bCs/>
                <w:color w:val="2D1A26"/>
                <w:sz w:val="20"/>
                <w:szCs w:val="20"/>
              </w:rPr>
              <w:t xml:space="preserve">Postgrado en Mediación Familiar y Civil</w:t>
            </w:r>
          </w:p>
          <w:p>
            <w:pPr>
              <w:spacing w:after="35" w:before="0"/>
            </w:pPr>
            <w:r>
              <w:rPr>
                <w:rFonts w:ascii="Calibri" w:cs="Calibri" w:eastAsia="Calibri" w:hAnsi="Calibri"/>
                <w:color w:val="C97B9F"/>
                <w:sz w:val="19"/>
                <w:szCs w:val="19"/>
              </w:rPr>
              <w:t xml:space="preserve">Ilustre Colegio de Abogados de Madrid</w:t>
            </w:r>
            <w:r>
              <w:rPr>
                <w:rFonts w:ascii="Calibri" w:cs="Calibri" w:eastAsia="Calibri" w:hAnsi="Calibri"/>
                <w:i/>
                <w:iCs/>
                <w:color w:val="5A4A52"/>
                <w:sz w:val="18"/>
                <w:szCs w:val="18"/>
              </w:rPr>
              <w:t xml:space="preserve">  ·  2017</w:t>
            </w:r>
          </w:p>
          <w:p>
            <w:pPr>
              <w:pBdr>
                <w:left w:val="single" w:color="C97B9F" w:sz="20" w:space="4"/>
                <w:bottom w:val="single" w:color="DEC8D4" w:sz="2" w:space="2"/>
              </w:pBdr>
              <w:shd w:fill="F7EEF3" w:val="clear"/>
              <w:spacing w:after="90" w:before="320"/>
            </w:pPr>
            <w:r>
              <w:rPr>
                <w:rFonts w:ascii="Georgia" w:cs="Georgia" w:eastAsia="Georgia" w:hAnsi="Georgia"/>
                <w:sz w:val="22"/>
                <w:szCs w:val="22"/>
              </w:rPr>
              <w:t xml:space="preserve">   </w:t>
            </w:r>
            <w:r>
              <w:rPr>
                <w:rFonts w:ascii="Georgia" w:cs="Georgia" w:eastAsia="Georgia" w:hAnsi="Georgia"/>
                <w:b/>
                <w:bCs/>
                <w:color w:val="2D1A26"/>
                <w:spacing w:val="50"/>
                <w:sz w:val="21"/>
                <w:szCs w:val="21"/>
              </w:rPr>
              <w:t xml:space="preserve">FORMACIÓN COMPLEMENTARIA</w:t>
            </w:r>
          </w:p>
          <w:tbl>
            <w:tblPr>
              <w:tblW w:type="dxa" w:w="59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300"/>
              <w:gridCol w:w="2680"/>
            </w:tblGrid>
            <w:tr>
              <w:tc>
                <w:tcPr>
                  <w:tcW w:type="dxa" w:w="3300"/>
                  <w:tcBorders>
                    <w:top w:val="none" w:color="FFFFFF" w:sz="0"/>
                    <w:left w:val="none" w:color="FFFFFF" w:sz="0"/>
                    <w:bottom w:val="single" w:color="DEC8D4" w:sz="2"/>
                    <w:right w:val="none" w:color="FFFFFF" w:sz="0"/>
                  </w:tcBorders>
                  <w:tcMar>
                    <w:top w:type="dxa" w:w="80"/>
                    <w:left w:type="dxa" w:w="40"/>
                    <w:bottom w:type="dxa" w:w="80"/>
                    <w:right w:type="dxa" w:w="40"/>
                  </w:tcMar>
                </w:tcPr>
                <w:p>
                  <w:r>
                    <w:rPr>
                      <w:rFonts w:ascii="Calibri" w:cs="Calibri" w:eastAsia="Calibri" w:hAnsi="Calibri"/>
                      <w:color w:val="5A4A52"/>
                      <w:sz w:val="19"/>
                      <w:szCs w:val="19"/>
                    </w:rPr>
                    <w:t xml:space="preserve">Violencia de Género y Tutela Judicial – CGPJ</w:t>
                  </w:r>
                </w:p>
              </w:tc>
              <w:tc>
                <w:tcPr>
                  <w:tcW w:type="dxa" w:w="2680"/>
                  <w:tcBorders>
                    <w:top w:val="none" w:color="FFFFFF" w:sz="0"/>
                    <w:left w:val="none" w:color="FFFFFF" w:sz="0"/>
                    <w:bottom w:val="single" w:color="DEC8D4" w:sz="2"/>
                    <w:right w:val="none" w:color="FFFFFF" w:sz="0"/>
                  </w:tcBorders>
                  <w:tcMar>
                    <w:top w:type="dxa" w:w="80"/>
                    <w:left w:type="dxa" w:w="40"/>
                    <w:bottom w:type="dxa" w:w="80"/>
                    <w:right w:type="dxa" w:w="40"/>
                  </w:tcMar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C97B9F"/>
                      <w:sz w:val="18"/>
                      <w:szCs w:val="18"/>
                    </w:rPr>
                    <w:t xml:space="preserve">Madrid, 2019</w:t>
                  </w:r>
                </w:p>
              </w:tc>
            </w:tr>
            <w:tr>
              <w:tc>
                <w:tcPr>
                  <w:tcW w:type="dxa" w:w="3300"/>
                  <w:tcBorders>
                    <w:top w:val="none" w:color="FFFFFF" w:sz="0"/>
                    <w:left w:val="none" w:color="FFFFFF" w:sz="0"/>
                    <w:bottom w:val="single" w:color="DEC8D4" w:sz="2"/>
                    <w:right w:val="none" w:color="FFFFFF" w:sz="0"/>
                  </w:tcBorders>
                  <w:tcMar>
                    <w:top w:type="dxa" w:w="80"/>
                    <w:left w:type="dxa" w:w="40"/>
                    <w:bottom w:type="dxa" w:w="80"/>
                    <w:right w:type="dxa" w:w="40"/>
                  </w:tcMar>
                </w:tcPr>
                <w:p>
                  <w:r>
                    <w:rPr>
                      <w:rFonts w:ascii="Calibri" w:cs="Calibri" w:eastAsia="Calibri" w:hAnsi="Calibri"/>
                      <w:color w:val="5A4A52"/>
                      <w:sz w:val="19"/>
                      <w:szCs w:val="19"/>
                    </w:rPr>
                    <w:t xml:space="preserve">Derecho Internacional de Familia – UNED</w:t>
                  </w:r>
                </w:p>
              </w:tc>
              <w:tc>
                <w:tcPr>
                  <w:tcW w:type="dxa" w:w="2680"/>
                  <w:tcBorders>
                    <w:top w:val="none" w:color="FFFFFF" w:sz="0"/>
                    <w:left w:val="none" w:color="FFFFFF" w:sz="0"/>
                    <w:bottom w:val="single" w:color="DEC8D4" w:sz="2"/>
                    <w:right w:val="none" w:color="FFFFFF" w:sz="0"/>
                  </w:tcBorders>
                  <w:tcMar>
                    <w:top w:type="dxa" w:w="80"/>
                    <w:left w:type="dxa" w:w="40"/>
                    <w:bottom w:type="dxa" w:w="80"/>
                    <w:right w:type="dxa" w:w="40"/>
                  </w:tcMar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C97B9F"/>
                      <w:sz w:val="18"/>
                      <w:szCs w:val="18"/>
                    </w:rPr>
                    <w:t xml:space="preserve">Online, 2020</w:t>
                  </w:r>
                </w:p>
              </w:tc>
            </w:tr>
            <w:tr>
              <w:tc>
                <w:tcPr>
                  <w:tcW w:type="dxa" w:w="3300"/>
                  <w:tcBorders>
                    <w:top w:val="none" w:color="FFFFFF" w:sz="0"/>
                    <w:left w:val="none" w:color="FFFFFF" w:sz="0"/>
                    <w:bottom w:val="single" w:color="DEC8D4" w:sz="2"/>
                    <w:right w:val="none" w:color="FFFFFF" w:sz="0"/>
                  </w:tcBorders>
                  <w:tcMar>
                    <w:top w:type="dxa" w:w="80"/>
                    <w:left w:type="dxa" w:w="40"/>
                    <w:bottom w:type="dxa" w:w="80"/>
                    <w:right w:type="dxa" w:w="40"/>
                  </w:tcMar>
                </w:tcPr>
                <w:p>
                  <w:r>
                    <w:rPr>
                      <w:rFonts w:ascii="Calibri" w:cs="Calibri" w:eastAsia="Calibri" w:hAnsi="Calibri"/>
                      <w:color w:val="5A4A52"/>
                      <w:sz w:val="19"/>
                      <w:szCs w:val="19"/>
                    </w:rPr>
                    <w:t xml:space="preserve">Negociación Avanzada – Harvard Online</w:t>
                  </w:r>
                </w:p>
              </w:tc>
              <w:tc>
                <w:tcPr>
                  <w:tcW w:type="dxa" w:w="2680"/>
                  <w:tcBorders>
                    <w:top w:val="none" w:color="FFFFFF" w:sz="0"/>
                    <w:left w:val="none" w:color="FFFFFF" w:sz="0"/>
                    <w:bottom w:val="single" w:color="DEC8D4" w:sz="2"/>
                    <w:right w:val="none" w:color="FFFFFF" w:sz="0"/>
                  </w:tcBorders>
                  <w:tcMar>
                    <w:top w:type="dxa" w:w="80"/>
                    <w:left w:type="dxa" w:w="40"/>
                    <w:bottom w:type="dxa" w:w="80"/>
                    <w:right w:type="dxa" w:w="40"/>
                  </w:tcMar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C97B9F"/>
                      <w:sz w:val="18"/>
                      <w:szCs w:val="18"/>
                    </w:rPr>
                    <w:t xml:space="preserve">Online, 2021</w:t>
                  </w:r>
                </w:p>
              </w:tc>
            </w:tr>
            <w:tr>
              <w:tc>
                <w:tcPr>
                  <w:tcW w:type="dxa" w:w="3300"/>
                  <w:tcBorders>
                    <w:top w:val="none" w:color="FFFFFF" w:sz="0"/>
                    <w:left w:val="none" w:color="FFFFFF" w:sz="0"/>
                    <w:bottom w:val="single" w:color="DEC8D4" w:sz="2"/>
                    <w:right w:val="none" w:color="FFFFFF" w:sz="0"/>
                  </w:tcBorders>
                  <w:tcMar>
                    <w:top w:type="dxa" w:w="80"/>
                    <w:left w:type="dxa" w:w="40"/>
                    <w:bottom w:type="dxa" w:w="80"/>
                    <w:right w:type="dxa" w:w="40"/>
                  </w:tcMar>
                </w:tcPr>
                <w:p>
                  <w:r>
                    <w:rPr>
                      <w:rFonts w:ascii="Calibri" w:cs="Calibri" w:eastAsia="Calibri" w:hAnsi="Calibri"/>
                      <w:color w:val="5A4A52"/>
                      <w:sz w:val="19"/>
                      <w:szCs w:val="19"/>
                    </w:rPr>
                    <w:t xml:space="preserve">Protección de Datos RGPD – AEPD</w:t>
                  </w:r>
                </w:p>
              </w:tc>
              <w:tc>
                <w:tcPr>
                  <w:tcW w:type="dxa" w:w="2680"/>
                  <w:tcBorders>
                    <w:top w:val="none" w:color="FFFFFF" w:sz="0"/>
                    <w:left w:val="none" w:color="FFFFFF" w:sz="0"/>
                    <w:bottom w:val="single" w:color="DEC8D4" w:sz="2"/>
                    <w:right w:val="none" w:color="FFFFFF" w:sz="0"/>
                  </w:tcBorders>
                  <w:tcMar>
                    <w:top w:type="dxa" w:w="80"/>
                    <w:left w:type="dxa" w:w="40"/>
                    <w:bottom w:type="dxa" w:w="80"/>
                    <w:right w:type="dxa" w:w="40"/>
                  </w:tcMar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C97B9F"/>
                      <w:sz w:val="18"/>
                      <w:szCs w:val="18"/>
                    </w:rPr>
                    <w:t xml:space="preserve">Madrid, 2022</w:t>
                  </w:r>
                </w:p>
              </w:tc>
            </w:tr>
          </w:tbl>
          <w:p>
            <w:pPr>
              <w:pBdr>
                <w:left w:val="single" w:color="C97B9F" w:sz="20" w:space="4"/>
                <w:bottom w:val="single" w:color="DEC8D4" w:sz="2" w:space="2"/>
              </w:pBdr>
              <w:shd w:fill="F7EEF3" w:val="clear"/>
              <w:spacing w:after="90" w:before="320"/>
            </w:pPr>
            <w:r>
              <w:rPr>
                <w:rFonts w:ascii="Georgia" w:cs="Georgia" w:eastAsia="Georgia" w:hAnsi="Georgia"/>
                <w:sz w:val="22"/>
                <w:szCs w:val="22"/>
              </w:rPr>
              <w:t xml:space="preserve">   </w:t>
            </w:r>
            <w:r>
              <w:rPr>
                <w:rFonts w:ascii="Georgia" w:cs="Georgia" w:eastAsia="Georgia" w:hAnsi="Georgia"/>
                <w:b/>
                <w:bCs/>
                <w:color w:val="2D1A26"/>
                <w:spacing w:val="50"/>
                <w:sz w:val="21"/>
                <w:szCs w:val="21"/>
              </w:rPr>
              <w:t xml:space="preserve">PUBLICACIONES &amp; RECONOCIMIENTOS</w:t>
            </w:r>
          </w:p>
          <w:p>
            <w:pPr>
              <w:spacing w:after="55" w:before="80"/>
            </w:pPr>
            <w:r>
              <w:rPr>
                <w:rFonts w:ascii="Calibri" w:cs="Calibri" w:eastAsia="Calibri" w:hAnsi="Calibri"/>
                <w:i/>
                <w:iCs/>
                <w:color w:val="5A4A52"/>
                <w:sz w:val="19"/>
                <w:szCs w:val="19"/>
              </w:rPr>
              <w:t xml:space="preserve">"Custodia compartida y bienestar del menor: análisis jurisprudencial"</w:t>
            </w:r>
            <w:r>
              <w:rPr>
                <w:rFonts w:ascii="Calibri" w:cs="Calibri" w:eastAsia="Calibri" w:hAnsi="Calibri"/>
                <w:color w:val="C97B9F"/>
                <w:sz w:val="18"/>
                <w:szCs w:val="18"/>
              </w:rPr>
              <w:t xml:space="preserve"> — Revista Jurídica Española, 2022</w:t>
            </w:r>
          </w:p>
          <w:p>
            <w:pPr>
              <w:spacing w:after="55" w:before="0"/>
            </w:pPr>
            <w:r>
              <w:rPr>
                <w:rFonts w:ascii="Calibri" w:cs="Calibri" w:eastAsia="Calibri" w:hAnsi="Calibri"/>
                <w:i/>
                <w:iCs/>
                <w:color w:val="5A4A52"/>
                <w:sz w:val="19"/>
                <w:szCs w:val="19"/>
              </w:rPr>
              <w:t xml:space="preserve">"La mediación familiar como herramienta de futuro"</w:t>
            </w:r>
            <w:r>
              <w:rPr>
                <w:rFonts w:ascii="Calibri" w:cs="Calibri" w:eastAsia="Calibri" w:hAnsi="Calibri"/>
                <w:color w:val="C97B9F"/>
                <w:sz w:val="18"/>
                <w:szCs w:val="18"/>
              </w:rPr>
              <w:t xml:space="preserve"> — Actualidad Jurídica Aranzadi, 2023</w:t>
            </w:r>
          </w:p>
          <w:p>
            <w:pPr>
              <w:spacing w:after="90" w:before="0"/>
            </w:pPr>
            <w:r>
              <w:rPr>
                <w:rFonts w:ascii="Calibri" w:cs="Calibri" w:eastAsia="Calibri" w:hAnsi="Calibri"/>
                <w:b/>
                <w:bCs/>
                <w:color w:val="2D1A26"/>
                <w:sz w:val="19"/>
                <w:szCs w:val="19"/>
              </w:rPr>
              <w:t xml:space="preserve">Premio Abogada del Año – Derecho de Familia</w:t>
            </w:r>
            <w:r>
              <w:rPr>
                <w:rFonts w:ascii="Calibri" w:cs="Calibri" w:eastAsia="Calibri" w:hAnsi="Calibri"/>
                <w:color w:val="C97B9F"/>
                <w:sz w:val="18"/>
                <w:szCs w:val="18"/>
              </w:rPr>
              <w:t xml:space="preserve"> — ICAM, 2022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40"/>
      </w:pPr>
      <w:rPr>
        <w:rFonts w:ascii="Calibri" w:cs="Calibri" w:eastAsia="Calibri" w:hAnsi="Calibri"/>
        <w:color w:val="C97B9F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2026-04-25T08:31:49.490Z</dcterms:created>
  <dcterms:modified xsi:type="dcterms:W3CDTF">2026-04-25T08:31:49.490Z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