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800"/>
        <w:tblBorders>
          <w:top w:val="single" w:color="auto" w:sz="4"/>
          <w:left w:val="single" w:color="auto" w:sz="4"/>
          <w:bottom w:val="single" w:color="auto" w:sz="4"/>
          <w:right w:val="single" w:color="auto" w:sz="4"/>
          <w:insideH w:val="single" w:color="auto" w:sz="4"/>
          <w:insideV w:val="single" w:color="auto" w:sz="4"/>
        </w:tblBorders>
      </w:tblPr>
      <w:tblGrid>
        <w:gridCol w:w="2700"/>
        <w:gridCol w:w="8100"/>
      </w:tblGrid>
      <w:tr>
        <w:tc>
          <w:tcPr>
            <w:tcW w:type="dxa" w:w="2700"/>
            <w:tcBorders>
              <w:top w:val="none" w:color="FFFFFF" w:sz="0"/>
              <w:left w:val="none" w:color="FFFFFF" w:sz="0"/>
              <w:bottom w:val="none" w:color="FFFFFF" w:sz="0"/>
              <w:right w:val="none" w:color="FFFFFF" w:sz="0"/>
            </w:tcBorders>
            <w:shd w:fill="1A4A3A" w:val="clear"/>
            <w:tcMar>
              <w:top w:type="dxa" w:w="360"/>
              <w:left w:type="dxa" w:w="240"/>
              <w:bottom w:type="dxa" w:w="500"/>
              <w:right w:type="dxa" w:w="260"/>
            </w:tcMar>
            <w:vAlign w:val="top"/>
          </w:tcPr>
          <w:tbl>
            <w:tblPr>
              <w:tblW w:type="dxa" w:w="2100"/>
              <w:tblBorders>
                <w:top w:val="single" w:color="auto" w:sz="4"/>
                <w:left w:val="single" w:color="auto" w:sz="4"/>
                <w:bottom w:val="single" w:color="auto" w:sz="4"/>
                <w:right w:val="single" w:color="auto" w:sz="4"/>
                <w:insideH w:val="single" w:color="auto" w:sz="4"/>
                <w:insideV w:val="single" w:color="auto" w:sz="4"/>
              </w:tblBorders>
            </w:tblPr>
            <w:tblGrid>
              <w:gridCol w:w="2100"/>
            </w:tblGrid>
            <w:tr>
              <w:tc>
                <w:tcPr>
                  <w:tcW w:type="dxa" w:w="2100"/>
                  <w:tcBorders>
                    <w:top w:val="single" w:color="2ECC8A" w:sz="12"/>
                    <w:left w:val="single" w:color="2ECC8A" w:sz="12"/>
                    <w:bottom w:val="single" w:color="2ECC8A" w:sz="12"/>
                    <w:right w:val="single" w:color="2ECC8A" w:sz="12"/>
                  </w:tcBorders>
                  <w:shd w:fill="256050" w:val="clear"/>
                  <w:tcMar>
                    <w:top w:type="dxa" w:w="520"/>
                    <w:left w:type="dxa" w:w="200"/>
                    <w:bottom w:type="dxa" w:w="520"/>
                    <w:right w:type="dxa" w:w="200"/>
                  </w:tcMar>
                </w:tcPr>
                <w:p>
                  <w:pPr>
                    <w:spacing w:after="0" w:before="0"/>
                    <w:jc w:val="center"/>
                  </w:pPr>
                  <w:r>
                    <w:rPr>
                      <w:rFonts w:ascii="Calibri" w:cs="Calibri" w:eastAsia="Calibri" w:hAnsi="Calibri"/>
                      <w:b/>
                      <w:bCs/>
                      <w:color w:val="A8EDD0"/>
                      <w:sz w:val="72"/>
                      <w:szCs w:val="72"/>
                    </w:rPr>
                    <w:t xml:space="preserve">CR</w:t>
                  </w:r>
                </w:p>
                <w:p>
                  <w:pPr>
                    <w:spacing w:after="0" w:before="40"/>
                    <w:jc w:val="center"/>
                  </w:pPr>
                  <w:r>
                    <w:rPr>
                      <w:rFonts w:ascii="Calibri" w:cs="Calibri" w:eastAsia="Calibri" w:hAnsi="Calibri"/>
                      <w:i/>
                      <w:iCs/>
                      <w:color w:val="70A888"/>
                      <w:sz w:val="14"/>
                      <w:szCs w:val="14"/>
                    </w:rPr>
                    <w:t xml:space="preserve">Foto Profesional</w:t>
                  </w:r>
                </w:p>
              </w:tc>
            </w:tr>
          </w:tbl>
          <w:p>
            <w:pPr>
              <w:spacing w:after="0" w:before="180"/>
            </w:pPr>
          </w:p>
          <w:p>
            <w:pPr>
              <w:spacing w:after="0" w:before="0"/>
              <w:jc w:val="center"/>
            </w:pPr>
            <w:r>
              <w:rPr>
                <w:rFonts w:ascii="Calibri" w:cs="Calibri" w:eastAsia="Calibri" w:hAnsi="Calibri"/>
                <w:b/>
                <w:bCs/>
                <w:color w:val="FFFFFF"/>
                <w:sz w:val="32"/>
                <w:szCs w:val="32"/>
              </w:rPr>
              <w:t xml:space="preserve">Carlos</w:t>
            </w:r>
          </w:p>
          <w:p>
            <w:pPr>
              <w:spacing w:after="50" w:before="0"/>
              <w:jc w:val="center"/>
            </w:pPr>
            <w:r>
              <w:rPr>
                <w:rFonts w:ascii="Calibri" w:cs="Calibri" w:eastAsia="Calibri" w:hAnsi="Calibri"/>
                <w:b/>
                <w:bCs/>
                <w:color w:val="FFFFFF"/>
                <w:sz w:val="28"/>
                <w:szCs w:val="28"/>
              </w:rPr>
              <w:t xml:space="preserve">Romero Iglesias</w:t>
            </w:r>
          </w:p>
          <w:p>
            <w:pPr>
              <w:spacing w:after="20" w:before="0"/>
              <w:jc w:val="center"/>
            </w:pPr>
            <w:r>
              <w:rPr>
                <w:rFonts w:ascii="Calibri" w:cs="Calibri" w:eastAsia="Calibri" w:hAnsi="Calibri"/>
                <w:color w:val="A8EDD0"/>
                <w:sz w:val="18"/>
                <w:szCs w:val="18"/>
              </w:rPr>
              <w:t xml:space="preserve">Cajero · Reponedor</w:t>
            </w:r>
          </w:p>
          <w:p>
            <w:pPr>
              <w:spacing w:after="70" w:before="0"/>
              <w:jc w:val="center"/>
            </w:pPr>
            <w:r>
              <w:rPr>
                <w:rFonts w:ascii="Calibri" w:cs="Calibri" w:eastAsia="Calibri" w:hAnsi="Calibri"/>
                <w:color w:val="90C8B0"/>
                <w:sz w:val="16"/>
                <w:szCs w:val="16"/>
              </w:rPr>
              <w:t xml:space="preserve">Atención al cliente · Gestión de almacén</w:t>
            </w:r>
          </w:p>
          <w:p>
            <w:pPr>
              <w:pBdr>
                <w:bottom w:val="single" w:color="2ECC8A" w:sz="4" w:space="1"/>
              </w:pBdr>
              <w:spacing w:after="0" w:before="0"/>
            </w:pPr>
          </w:p>
          <w:p>
            <w:pPr>
              <w:pBdr>
                <w:bottom w:val="single" w:color="2ECC8A" w:sz="4" w:space="2"/>
              </w:pBdr>
              <w:spacing w:after="80" w:before="320"/>
            </w:pPr>
            <w:r>
              <w:rPr>
                <w:rFonts w:ascii="Calibri" w:cs="Calibri" w:eastAsia="Calibri" w:hAnsi="Calibri"/>
                <w:b/>
                <w:bCs/>
                <w:color w:val="A8EDD0"/>
                <w:spacing w:val="100"/>
                <w:sz w:val="20"/>
                <w:szCs w:val="20"/>
              </w:rPr>
              <w:t xml:space="preserve">DATOS PERSONALES</w:t>
            </w:r>
          </w:p>
          <w:p>
            <w:pPr>
              <w:spacing w:after="10" w:before="100"/>
            </w:pPr>
            <w:r>
              <w:rPr>
                <w:rFonts w:ascii="Calibri" w:cs="Calibri" w:eastAsia="Calibri" w:hAnsi="Calibri"/>
                <w:b/>
                <w:bCs/>
                <w:color w:val="A8EDD0"/>
                <w:sz w:val="17"/>
                <w:szCs w:val="17"/>
              </w:rPr>
              <w:t xml:space="preserve">Nombre</w:t>
            </w:r>
          </w:p>
          <w:p>
            <w:pPr>
              <w:spacing w:after="20" w:before="0"/>
            </w:pPr>
            <w:r>
              <w:rPr>
                <w:rFonts w:ascii="Calibri" w:cs="Calibri" w:eastAsia="Calibri" w:hAnsi="Calibri"/>
                <w:color w:val="C0DDD2"/>
                <w:sz w:val="18"/>
                <w:szCs w:val="18"/>
              </w:rPr>
              <w:t xml:space="preserve">Carlos Romero Iglesias</w:t>
            </w:r>
          </w:p>
          <w:p>
            <w:pPr>
              <w:spacing w:after="10" w:before="100"/>
            </w:pPr>
            <w:r>
              <w:rPr>
                <w:rFonts w:ascii="Calibri" w:cs="Calibri" w:eastAsia="Calibri" w:hAnsi="Calibri"/>
                <w:b/>
                <w:bCs/>
                <w:color w:val="A8EDD0"/>
                <w:sz w:val="17"/>
                <w:szCs w:val="17"/>
              </w:rPr>
              <w:t xml:space="preserve">Dirección</w:t>
            </w:r>
          </w:p>
          <w:p>
            <w:pPr>
              <w:spacing w:after="20" w:before="0"/>
            </w:pPr>
            <w:r>
              <w:rPr>
                <w:rFonts w:ascii="Calibri" w:cs="Calibri" w:eastAsia="Calibri" w:hAnsi="Calibri"/>
                <w:color w:val="C0DDD2"/>
                <w:sz w:val="18"/>
                <w:szCs w:val="18"/>
              </w:rPr>
              <w:t xml:space="preserve">Calle del Cedro 8, 3ºB
46021 Valencia</w:t>
            </w:r>
          </w:p>
          <w:p>
            <w:pPr>
              <w:spacing w:after="10" w:before="100"/>
            </w:pPr>
            <w:r>
              <w:rPr>
                <w:rFonts w:ascii="Calibri" w:cs="Calibri" w:eastAsia="Calibri" w:hAnsi="Calibri"/>
                <w:b/>
                <w:bCs/>
                <w:color w:val="A8EDD0"/>
                <w:sz w:val="17"/>
                <w:szCs w:val="17"/>
              </w:rPr>
              <w:t xml:space="preserve">Teléfono</w:t>
            </w:r>
          </w:p>
          <w:p>
            <w:pPr>
              <w:spacing w:after="20" w:before="0"/>
            </w:pPr>
            <w:r>
              <w:rPr>
                <w:rFonts w:ascii="Calibri" w:cs="Calibri" w:eastAsia="Calibri" w:hAnsi="Calibri"/>
                <w:color w:val="C0DDD2"/>
                <w:sz w:val="18"/>
                <w:szCs w:val="18"/>
              </w:rPr>
              <w:t xml:space="preserve">+34 623 187 045</w:t>
            </w:r>
          </w:p>
          <w:p>
            <w:pPr>
              <w:spacing w:after="10" w:before="100"/>
            </w:pPr>
            <w:r>
              <w:rPr>
                <w:rFonts w:ascii="Calibri" w:cs="Calibri" w:eastAsia="Calibri" w:hAnsi="Calibri"/>
                <w:b/>
                <w:bCs/>
                <w:color w:val="A8EDD0"/>
                <w:sz w:val="17"/>
                <w:szCs w:val="17"/>
              </w:rPr>
              <w:t xml:space="preserve">Correo</w:t>
            </w:r>
          </w:p>
          <w:p>
            <w:pPr>
              <w:spacing w:after="20" w:before="0"/>
            </w:pPr>
            <w:r>
              <w:rPr>
                <w:rFonts w:ascii="Calibri" w:cs="Calibri" w:eastAsia="Calibri" w:hAnsi="Calibri"/>
                <w:color w:val="C0DDD2"/>
                <w:sz w:val="18"/>
                <w:szCs w:val="18"/>
              </w:rPr>
              <w:t xml:space="preserve">carlos.romero.trabajo@gmail.com</w:t>
            </w:r>
          </w:p>
          <w:p>
            <w:pPr>
              <w:spacing w:after="10" w:before="100"/>
            </w:pPr>
            <w:r>
              <w:rPr>
                <w:rFonts w:ascii="Calibri" w:cs="Calibri" w:eastAsia="Calibri" w:hAnsi="Calibri"/>
                <w:b/>
                <w:bCs/>
                <w:color w:val="A8EDD0"/>
                <w:sz w:val="17"/>
                <w:szCs w:val="17"/>
              </w:rPr>
              <w:t xml:space="preserve">Disponibilidad</w:t>
            </w:r>
          </w:p>
          <w:p>
            <w:pPr>
              <w:spacing w:after="20" w:before="0"/>
            </w:pPr>
            <w:r>
              <w:rPr>
                <w:rFonts w:ascii="Calibri" w:cs="Calibri" w:eastAsia="Calibri" w:hAnsi="Calibri"/>
                <w:color w:val="C0DDD2"/>
                <w:sz w:val="18"/>
                <w:szCs w:val="18"/>
              </w:rPr>
              <w:t xml:space="preserve">Inmediata · Turnos rotativos</w:t>
            </w:r>
          </w:p>
          <w:p>
            <w:pPr>
              <w:pBdr>
                <w:bottom w:val="single" w:color="2ECC8A" w:sz="4" w:space="2"/>
              </w:pBdr>
              <w:spacing w:after="80" w:before="320"/>
            </w:pPr>
            <w:r>
              <w:rPr>
                <w:rFonts w:ascii="Calibri" w:cs="Calibri" w:eastAsia="Calibri" w:hAnsi="Calibri"/>
                <w:b/>
                <w:bCs/>
                <w:color w:val="A8EDD0"/>
                <w:spacing w:val="100"/>
                <w:sz w:val="20"/>
                <w:szCs w:val="20"/>
              </w:rPr>
              <w:t xml:space="preserve">IDIOMAS</w:t>
            </w:r>
          </w:p>
          <w:p>
            <w:pPr>
              <w:spacing w:after="30" w:before="100"/>
            </w:pPr>
            <w:r>
              <w:rPr>
                <w:rFonts w:ascii="Calibri" w:cs="Calibri" w:eastAsia="Calibri" w:hAnsi="Calibri"/>
                <w:b/>
                <w:bCs/>
                <w:color w:val="FFFFFF"/>
                <w:sz w:val="19"/>
                <w:szCs w:val="19"/>
              </w:rPr>
              <w:t xml:space="preserve">Español</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380"/>
              <w:gridCol w:w="380"/>
              <w:gridCol w:w="380"/>
              <w:gridCol w:w="380"/>
              <w:gridCol w:w="380"/>
            </w:tblGrid>
            <w:tr>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r>
          </w:tbl>
          <w:p>
            <w:pPr>
              <w:spacing w:after="30" w:before="100"/>
            </w:pPr>
            <w:r>
              <w:rPr>
                <w:rFonts w:ascii="Calibri" w:cs="Calibri" w:eastAsia="Calibri" w:hAnsi="Calibri"/>
                <w:b/>
                <w:bCs/>
                <w:color w:val="FFFFFF"/>
                <w:sz w:val="19"/>
                <w:szCs w:val="19"/>
              </w:rPr>
              <w:t xml:space="preserve">Valenciano</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380"/>
              <w:gridCol w:w="380"/>
              <w:gridCol w:w="380"/>
              <w:gridCol w:w="380"/>
              <w:gridCol w:w="380"/>
            </w:tblGrid>
            <w:tr>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r>
          </w:tbl>
          <w:p>
            <w:pPr>
              <w:spacing w:after="30" w:before="100"/>
            </w:pPr>
            <w:r>
              <w:rPr>
                <w:rFonts w:ascii="Calibri" w:cs="Calibri" w:eastAsia="Calibri" w:hAnsi="Calibri"/>
                <w:b/>
                <w:bCs/>
                <w:color w:val="FFFFFF"/>
                <w:sz w:val="19"/>
                <w:szCs w:val="19"/>
              </w:rPr>
              <w:t xml:space="preserve">Inglés</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380"/>
              <w:gridCol w:w="380"/>
              <w:gridCol w:w="380"/>
              <w:gridCol w:w="380"/>
              <w:gridCol w:w="380"/>
            </w:tblGrid>
            <w:tr>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A8EDD0"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2A5A48" w:val="clear"/>
                  <w:tcMar>
                    <w:top w:type="dxa" w:w="0"/>
                    <w:left w:type="dxa" w:w="28"/>
                    <w:bottom w:type="dxa" w:w="0"/>
                    <w:right w:type="dxa" w:w="28"/>
                  </w:tcMar>
                </w:tcPr>
                <w:p/>
              </w:tc>
              <w:tc>
                <w:tcPr>
                  <w:tcW w:type="dxa" w:w="340"/>
                  <w:tcBorders>
                    <w:top w:val="none" w:color="FFFFFF" w:sz="0"/>
                    <w:left w:val="none" w:color="FFFFFF" w:sz="0"/>
                    <w:bottom w:val="none" w:color="FFFFFF" w:sz="0"/>
                    <w:right w:val="none" w:color="FFFFFF" w:sz="0"/>
                  </w:tcBorders>
                  <w:shd w:fill="2A5A48" w:val="clear"/>
                  <w:tcMar>
                    <w:top w:type="dxa" w:w="0"/>
                    <w:left w:type="dxa" w:w="28"/>
                    <w:bottom w:type="dxa" w:w="0"/>
                    <w:right w:type="dxa" w:w="28"/>
                  </w:tcMar>
                </w:tcPr>
                <w:p/>
              </w:tc>
            </w:tr>
          </w:tbl>
          <w:p>
            <w:pPr>
              <w:pBdr>
                <w:bottom w:val="single" w:color="2ECC8A" w:sz="4" w:space="2"/>
              </w:pBdr>
              <w:spacing w:after="80" w:before="320"/>
            </w:pPr>
            <w:r>
              <w:rPr>
                <w:rFonts w:ascii="Calibri" w:cs="Calibri" w:eastAsia="Calibri" w:hAnsi="Calibri"/>
                <w:b/>
                <w:bCs/>
                <w:color w:val="A8EDD0"/>
                <w:spacing w:val="100"/>
                <w:sz w:val="20"/>
                <w:szCs w:val="20"/>
              </w:rPr>
              <w:t xml:space="preserve">HABILIDADES BLANDAS</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Atención y trato al cliente</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Trabajo en equipo</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Organización y orden</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Polivalencia y adaptabilidad</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Puntualidad y compromiso</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Resolución de incidencias</w:t>
            </w:r>
          </w:p>
          <w:p>
            <w:pPr>
              <w:pBdr>
                <w:bottom w:val="single" w:color="2ECC8A" w:sz="4" w:space="2"/>
              </w:pBdr>
              <w:spacing w:after="80" w:before="320"/>
            </w:pPr>
            <w:r>
              <w:rPr>
                <w:rFonts w:ascii="Calibri" w:cs="Calibri" w:eastAsia="Calibri" w:hAnsi="Calibri"/>
                <w:b/>
                <w:bCs/>
                <w:color w:val="A8EDD0"/>
                <w:spacing w:val="100"/>
                <w:sz w:val="20"/>
                <w:szCs w:val="20"/>
              </w:rPr>
              <w:t xml:space="preserve">HABILIDADES TÉCNICAS</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Cobro en caja y TPV</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Reposición y etiquetado</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Control de caducidades</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Gestión de almacén / SAP</w:t>
            </w:r>
          </w:p>
          <w:p>
            <w:pPr>
              <w:spacing w:after="35" w:before="55"/>
            </w:pPr>
            <w:r>
              <w:rPr>
                <w:rFonts w:ascii="Calibri" w:cs="Calibri" w:eastAsia="Calibri" w:hAnsi="Calibri"/>
                <w:color w:val="2ECC8A"/>
                <w:sz w:val="15"/>
                <w:szCs w:val="15"/>
              </w:rPr>
              <w:t xml:space="preserve">✔  </w:t>
            </w:r>
            <w:r>
              <w:rPr>
                <w:rFonts w:ascii="Calibri" w:cs="Calibri" w:eastAsia="Calibri" w:hAnsi="Calibri"/>
                <w:color w:val="C0DDD2"/>
                <w:sz w:val="18"/>
                <w:szCs w:val="18"/>
              </w:rPr>
              <w:t xml:space="preserve">Carnet de carretillero</w:t>
            </w:r>
          </w:p>
        </w:tc>
        <w:tc>
          <w:tcPr>
            <w:tcW w:type="dxa" w:w="8100"/>
            <w:tcBorders>
              <w:top w:val="none" w:color="FFFFFF" w:sz="0"/>
              <w:left w:val="none" w:color="FFFFFF" w:sz="0"/>
              <w:bottom w:val="none" w:color="FFFFFF" w:sz="0"/>
              <w:right w:val="none" w:color="FFFFFF" w:sz="0"/>
            </w:tcBorders>
            <w:shd w:fill="FFFFFF" w:val="clear"/>
            <w:tcMar>
              <w:top w:type="dxa" w:w="400"/>
              <w:left w:type="dxa" w:w="440"/>
              <w:bottom w:type="dxa" w:w="400"/>
              <w:right w:type="dxa" w:w="360"/>
            </w:tcMar>
            <w:vAlign w:val="top"/>
          </w:tcPr>
          <w:p>
            <w:pPr>
              <w:spacing w:after="30" w:before="0"/>
            </w:pPr>
            <w:r>
              <w:rPr>
                <w:rFonts w:ascii="Calibri" w:cs="Calibri" w:eastAsia="Calibri" w:hAnsi="Calibri"/>
                <w:b/>
                <w:bCs/>
                <w:color w:val="0D2B20"/>
                <w:sz w:val="52"/>
                <w:szCs w:val="52"/>
              </w:rPr>
              <w:t xml:space="preserve">CARLOS ROMERO IGLESIAS</w:t>
            </w:r>
          </w:p>
          <w:p>
            <w:pPr>
              <w:spacing w:after="80" w:before="0"/>
            </w:pPr>
            <w:r>
              <w:rPr>
                <w:rFonts w:ascii="Calibri" w:cs="Calibri" w:eastAsia="Calibri" w:hAnsi="Calibri"/>
                <w:color w:val="2ECC8A"/>
                <w:sz w:val="24"/>
                <w:szCs w:val="24"/>
              </w:rPr>
              <w:t xml:space="preserve">Cajero · Reponedor · Gestión de Almacén</w:t>
            </w:r>
          </w:p>
          <w:p>
            <w:pPr>
              <w:spacing w:after="100" w:before="80"/>
            </w:pPr>
            <w:r>
              <w:rPr>
                <w:rFonts w:ascii="Calibri" w:cs="Calibri" w:eastAsia="Calibri" w:hAnsi="Calibri"/>
                <w:color w:val="3D5248"/>
                <w:sz w:val="19"/>
                <w:szCs w:val="19"/>
              </w:rPr>
              <w:t xml:space="preserve">Profesional del sector retail con más de 5 años de experiencia como cajero y reponedor en supermercados de alta rotación. Orientado al cliente, con capacidad para gestionar situaciones de alta afluencia manteniendo la calidad del servicio. Experiencia demostrada en reducción de errores de cobro, control de inventario y trabajo en equipo bajo presión. Disponibilidad inmediata para turnos rotativos, fines de semana y festivos.</w:t>
            </w:r>
          </w:p>
          <w:p>
            <w:pPr>
              <w:pBdr>
                <w:bottom w:val="single" w:color="B8D8CC" w:sz="3" w:space="1"/>
              </w:pBdr>
              <w:spacing w:after="60" w:before="60"/>
            </w:pPr>
          </w:p>
          <w:p>
            <w:pPr>
              <w:spacing w:after="0" w:before="8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580"/>
              <w:gridCol w:w="6880"/>
            </w:tblGrid>
            <w:tr>
              <w:tc>
                <w:tcPr>
                  <w:tcW w:type="dxa" w:w="580"/>
                  <w:tcBorders>
                    <w:top w:val="none" w:color="FFFFFF" w:sz="0"/>
                    <w:left w:val="none" w:color="FFFFFF" w:sz="0"/>
                    <w:bottom w:val="none" w:color="FFFFFF" w:sz="0"/>
                    <w:right w:val="none" w:color="FFFFFF" w:sz="0"/>
                  </w:tcBorders>
                  <w:shd w:fill="2ECC8A" w:val="clear"/>
                  <w:tcMar>
                    <w:top w:type="dxa" w:w="60"/>
                    <w:left w:type="dxa" w:w="80"/>
                    <w:bottom w:type="dxa" w:w="60"/>
                    <w:right w:type="dxa" w:w="80"/>
                  </w:tcMar>
                  <w:vAlign w:val="center"/>
                </w:tcPr>
                <w:p>
                  <w:pPr>
                    <w:spacing w:after="0" w:before="0"/>
                    <w:jc w:val="center"/>
                  </w:pPr>
                  <w:r>
                    <w:rPr>
                      <w:rFonts w:ascii="Calibri" w:cs="Calibri" w:eastAsia="Calibri" w:hAnsi="Calibri"/>
                      <w:color w:val="FFFFFF"/>
                      <w:sz w:val="26"/>
                      <w:szCs w:val="26"/>
                    </w:rPr>
                    <w:t xml:space="preserve">◎</w:t>
                  </w:r>
                </w:p>
              </w:tc>
              <w:tc>
                <w:tcPr>
                  <w:tcW w:type="dxa" w:w="6880"/>
                  <w:tcBorders>
                    <w:top w:val="none" w:color="FFFFFF" w:sz="0"/>
                    <w:left w:val="none" w:color="FFFFFF" w:sz="0"/>
                    <w:bottom w:val="single" w:color="B8D8CC" w:sz="4" w:space="1"/>
                    <w:right w:val="none" w:color="FFFFFF" w:sz="0"/>
                  </w:tcBorders>
                  <w:shd w:fill="F0FAF6" w:val="clear"/>
                  <w:tcMar>
                    <w:top w:type="dxa" w:w="60"/>
                    <w:left w:type="dxa" w:w="200"/>
                    <w:bottom w:type="dxa" w:w="60"/>
                    <w:right w:type="dxa" w:w="80"/>
                  </w:tcMar>
                  <w:vAlign w:val="center"/>
                </w:tcPr>
                <w:p>
                  <w:pPr>
                    <w:spacing w:after="0" w:before="0"/>
                  </w:pPr>
                  <w:r>
                    <w:rPr>
                      <w:rFonts w:ascii="Calibri" w:cs="Calibri" w:eastAsia="Calibri" w:hAnsi="Calibri"/>
                      <w:b/>
                      <w:bCs/>
                      <w:color w:val="0D2B20"/>
                      <w:spacing w:val="50"/>
                      <w:sz w:val="24"/>
                      <w:szCs w:val="24"/>
                    </w:rPr>
                    <w:t xml:space="preserve">FORMACIÓN ACADÉMICA</w:t>
                  </w:r>
                </w:p>
              </w:tc>
            </w:tr>
          </w:tbl>
          <w:p>
            <w:pPr>
              <w:spacing w:after="0" w:before="8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1380"/>
              <w:gridCol w:w="220"/>
              <w:gridCol w:w="5860"/>
            </w:tblGrid>
            <w:tr>
              <w:tc>
                <w:tcPr>
                  <w:tcW w:type="dxa" w:w="1380"/>
                  <w:tcBorders>
                    <w:top w:val="none" w:color="FFFFFF" w:sz="0"/>
                    <w:left w:val="none" w:color="FFFFFF" w:sz="0"/>
                    <w:bottom w:val="none" w:color="FFFFFF" w:sz="0"/>
                    <w:right w:val="none" w:color="FFFFFF" w:sz="0"/>
                  </w:tcBorders>
                  <w:tcMar>
                    <w:top w:type="dxa" w:w="40"/>
                    <w:left w:type="dxa" w:w="0"/>
                    <w:bottom w:type="dxa" w:w="40"/>
                    <w:right w:type="dxa" w:w="100"/>
                  </w:tcMar>
                  <w:vAlign w:val="top"/>
                </w:tcPr>
                <w:p>
                  <w:pPr>
                    <w:spacing w:after="0" w:before="30"/>
                    <w:jc w:val="right"/>
                  </w:pPr>
                  <w:r>
                    <w:rPr>
                      <w:rFonts w:ascii="Calibri" w:cs="Calibri" w:eastAsia="Calibri" w:hAnsi="Calibri"/>
                      <w:i/>
                      <w:iCs/>
                      <w:color w:val="7AA898"/>
                      <w:sz w:val="17"/>
                      <w:szCs w:val="17"/>
                    </w:rPr>
                    <w:t xml:space="preserve">sept. 2017 – jun. 2019</w:t>
                  </w:r>
                </w:p>
              </w:tc>
              <w:tc>
                <w:tcPr>
                  <w:tcW w:type="dxa" w:w="220"/>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pBdr>
                      <w:left w:val="single" w:color="B8D8CC" w:sz="4" w:space="200"/>
                    </w:pBdr>
                    <w:spacing w:after="0" w:before="20"/>
                    <w:jc w:val="center"/>
                  </w:pPr>
                  <w:r>
                    <w:rPr>
                      <w:rFonts w:ascii="Calibri" w:cs="Calibri" w:eastAsia="Calibri" w:hAnsi="Calibri"/>
                      <w:color w:val="2ECC8A"/>
                      <w:sz w:val="22"/>
                      <w:szCs w:val="22"/>
                    </w:rPr>
                    <w:t xml:space="preserve">●</w:t>
                  </w:r>
                </w:p>
              </w:tc>
              <w:tc>
                <w:tcPr>
                  <w:tcW w:type="dxa" w:w="5860"/>
                  <w:tcBorders>
                    <w:top w:val="none" w:color="FFFFFF" w:sz="0"/>
                    <w:left w:val="none" w:color="FFFFFF" w:sz="0"/>
                    <w:bottom w:val="none" w:color="FFFFFF" w:sz="0"/>
                    <w:right w:val="none" w:color="FFFFFF" w:sz="0"/>
                  </w:tcBorders>
                  <w:tcMar>
                    <w:top w:type="dxa" w:w="10"/>
                    <w:left w:type="dxa" w:w="160"/>
                    <w:bottom w:type="dxa" w:w="60"/>
                    <w:right w:type="dxa" w:w="0"/>
                  </w:tcMar>
                  <w:vAlign w:val="top"/>
                </w:tcPr>
                <w:p>
                  <w:pPr>
                    <w:spacing w:after="25" w:before="0"/>
                  </w:pPr>
                  <w:r>
                    <w:rPr>
                      <w:rFonts w:ascii="Calibri" w:cs="Calibri" w:eastAsia="Calibri" w:hAnsi="Calibri"/>
                      <w:b/>
                      <w:bCs/>
                      <w:color w:val="0D2B20"/>
                      <w:sz w:val="21"/>
                      <w:szCs w:val="21"/>
                    </w:rPr>
                    <w:t xml:space="preserve">CFGM – Gestión Administrativa</w:t>
                  </w:r>
                </w:p>
                <w:p>
                  <w:pPr>
                    <w:spacing w:after="40" w:before="0"/>
                  </w:pPr>
                  <w:r>
                    <w:rPr>
                      <w:rFonts w:ascii="Calibri" w:cs="Calibri" w:eastAsia="Calibri" w:hAnsi="Calibri"/>
                      <w:color w:val="2ECC8A"/>
                      <w:sz w:val="19"/>
                      <w:szCs w:val="19"/>
                    </w:rPr>
                    <w:t xml:space="preserve">IES Campanar, Valencia</w:t>
                  </w:r>
                </w:p>
                <w:p>
                  <w:pPr>
                    <w:pStyle w:val="ListParagraph"/>
                    <w:numPr>
                      <w:ilvl w:val="0"/>
                      <w:numId w:val="2"/>
                    </w:numPr>
                    <w:spacing w:after="35" w:before="35"/>
                  </w:pPr>
                  <w:r>
                    <w:rPr>
                      <w:rFonts w:ascii="Calibri" w:cs="Calibri" w:eastAsia="Calibri" w:hAnsi="Calibri"/>
                      <w:color w:val="3D5248"/>
                      <w:sz w:val="18"/>
                      <w:szCs w:val="18"/>
                    </w:rPr>
                    <w:t xml:space="preserve">Módulos de atención al cliente, gestión de stocks y ofimática aplicada.</w:t>
                  </w:r>
                </w:p>
                <w:p>
                  <w:pPr>
                    <w:pStyle w:val="ListParagraph"/>
                    <w:numPr>
                      <w:ilvl w:val="0"/>
                      <w:numId w:val="2"/>
                    </w:numPr>
                    <w:spacing w:after="35" w:before="35"/>
                  </w:pPr>
                  <w:r>
                    <w:rPr>
                      <w:rFonts w:ascii="Calibri" w:cs="Calibri" w:eastAsia="Calibri" w:hAnsi="Calibri"/>
                      <w:color w:val="3D5248"/>
                      <w:sz w:val="18"/>
                      <w:szCs w:val="18"/>
                    </w:rPr>
                    <w:t xml:space="preserve">Prácticas de empresa en distribuidora local de alimentación.</w:t>
                  </w:r>
                </w:p>
              </w:tc>
            </w:tr>
          </w:tbl>
          <w:p>
            <w:pPr>
              <w:spacing w:after="0" w:before="6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1380"/>
              <w:gridCol w:w="220"/>
              <w:gridCol w:w="5860"/>
            </w:tblGrid>
            <w:tr>
              <w:tc>
                <w:tcPr>
                  <w:tcW w:type="dxa" w:w="1380"/>
                  <w:tcBorders>
                    <w:top w:val="none" w:color="FFFFFF" w:sz="0"/>
                    <w:left w:val="none" w:color="FFFFFF" w:sz="0"/>
                    <w:bottom w:val="none" w:color="FFFFFF" w:sz="0"/>
                    <w:right w:val="none" w:color="FFFFFF" w:sz="0"/>
                  </w:tcBorders>
                  <w:tcMar>
                    <w:top w:type="dxa" w:w="40"/>
                    <w:left w:type="dxa" w:w="0"/>
                    <w:bottom w:type="dxa" w:w="40"/>
                    <w:right w:type="dxa" w:w="100"/>
                  </w:tcMar>
                  <w:vAlign w:val="top"/>
                </w:tcPr>
                <w:p>
                  <w:pPr>
                    <w:spacing w:after="0" w:before="30"/>
                    <w:jc w:val="right"/>
                  </w:pPr>
                  <w:r>
                    <w:rPr>
                      <w:rFonts w:ascii="Calibri" w:cs="Calibri" w:eastAsia="Calibri" w:hAnsi="Calibri"/>
                      <w:i/>
                      <w:iCs/>
                      <w:color w:val="7AA898"/>
                      <w:sz w:val="17"/>
                      <w:szCs w:val="17"/>
                    </w:rPr>
                    <w:t xml:space="preserve">sept. 2015 – jun. 2017</w:t>
                  </w:r>
                </w:p>
              </w:tc>
              <w:tc>
                <w:tcPr>
                  <w:tcW w:type="dxa" w:w="220"/>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pBdr>
                      <w:left w:val="single" w:color="B8D8CC" w:sz="4" w:space="200"/>
                    </w:pBdr>
                    <w:spacing w:after="0" w:before="20"/>
                    <w:jc w:val="center"/>
                  </w:pPr>
                  <w:r>
                    <w:rPr>
                      <w:rFonts w:ascii="Calibri" w:cs="Calibri" w:eastAsia="Calibri" w:hAnsi="Calibri"/>
                      <w:color w:val="2ECC8A"/>
                      <w:sz w:val="22"/>
                      <w:szCs w:val="22"/>
                    </w:rPr>
                    <w:t xml:space="preserve">●</w:t>
                  </w:r>
                </w:p>
              </w:tc>
              <w:tc>
                <w:tcPr>
                  <w:tcW w:type="dxa" w:w="5860"/>
                  <w:tcBorders>
                    <w:top w:val="none" w:color="FFFFFF" w:sz="0"/>
                    <w:left w:val="none" w:color="FFFFFF" w:sz="0"/>
                    <w:bottom w:val="none" w:color="FFFFFF" w:sz="0"/>
                    <w:right w:val="none" w:color="FFFFFF" w:sz="0"/>
                  </w:tcBorders>
                  <w:tcMar>
                    <w:top w:type="dxa" w:w="10"/>
                    <w:left w:type="dxa" w:w="160"/>
                    <w:bottom w:type="dxa" w:w="60"/>
                    <w:right w:type="dxa" w:w="0"/>
                  </w:tcMar>
                  <w:vAlign w:val="top"/>
                </w:tcPr>
                <w:p>
                  <w:pPr>
                    <w:spacing w:after="25" w:before="0"/>
                  </w:pPr>
                  <w:r>
                    <w:rPr>
                      <w:rFonts w:ascii="Calibri" w:cs="Calibri" w:eastAsia="Calibri" w:hAnsi="Calibri"/>
                      <w:b/>
                      <w:bCs/>
                      <w:color w:val="0D2B20"/>
                      <w:sz w:val="21"/>
                      <w:szCs w:val="21"/>
                    </w:rPr>
                    <w:t xml:space="preserve">Bachillerato de Ciencias Sociales</w:t>
                  </w:r>
                </w:p>
                <w:p>
                  <w:pPr>
                    <w:spacing w:after="40" w:before="0"/>
                  </w:pPr>
                  <w:r>
                    <w:rPr>
                      <w:rFonts w:ascii="Calibri" w:cs="Calibri" w:eastAsia="Calibri" w:hAnsi="Calibri"/>
                      <w:color w:val="2ECC8A"/>
                      <w:sz w:val="19"/>
                      <w:szCs w:val="19"/>
                    </w:rPr>
                    <w:t xml:space="preserve">IES Salvador Gadea, Aldaia (Valencia)</w:t>
                  </w:r>
                </w:p>
              </w:tc>
            </w:tr>
          </w:tbl>
          <w:p>
            <w:pPr>
              <w:spacing w:after="0" w:before="6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1380"/>
              <w:gridCol w:w="220"/>
              <w:gridCol w:w="5860"/>
            </w:tblGrid>
            <w:tr>
              <w:tc>
                <w:tcPr>
                  <w:tcW w:type="dxa" w:w="1380"/>
                  <w:tcBorders>
                    <w:top w:val="none" w:color="FFFFFF" w:sz="0"/>
                    <w:left w:val="none" w:color="FFFFFF" w:sz="0"/>
                    <w:bottom w:val="none" w:color="FFFFFF" w:sz="0"/>
                    <w:right w:val="none" w:color="FFFFFF" w:sz="0"/>
                  </w:tcBorders>
                  <w:tcMar>
                    <w:top w:type="dxa" w:w="40"/>
                    <w:left w:type="dxa" w:w="0"/>
                    <w:bottom w:type="dxa" w:w="40"/>
                    <w:right w:type="dxa" w:w="100"/>
                  </w:tcMar>
                  <w:vAlign w:val="top"/>
                </w:tcPr>
                <w:p>
                  <w:pPr>
                    <w:spacing w:after="0" w:before="30"/>
                    <w:jc w:val="right"/>
                  </w:pPr>
                  <w:r>
                    <w:rPr>
                      <w:rFonts w:ascii="Calibri" w:cs="Calibri" w:eastAsia="Calibri" w:hAnsi="Calibri"/>
                      <w:i/>
                      <w:iCs/>
                      <w:color w:val="7AA898"/>
                      <w:sz w:val="17"/>
                      <w:szCs w:val="17"/>
                    </w:rPr>
                    <w:t xml:space="preserve">2022</w:t>
                  </w:r>
                </w:p>
              </w:tc>
              <w:tc>
                <w:tcPr>
                  <w:tcW w:type="dxa" w:w="220"/>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pBdr>
                      <w:left w:val="single" w:color="B8D8CC" w:sz="4" w:space="200"/>
                    </w:pBdr>
                    <w:spacing w:after="0" w:before="20"/>
                    <w:jc w:val="center"/>
                  </w:pPr>
                  <w:r>
                    <w:rPr>
                      <w:rFonts w:ascii="Calibri" w:cs="Calibri" w:eastAsia="Calibri" w:hAnsi="Calibri"/>
                      <w:color w:val="2ECC8A"/>
                      <w:sz w:val="22"/>
                      <w:szCs w:val="22"/>
                    </w:rPr>
                    <w:t xml:space="preserve">●</w:t>
                  </w:r>
                </w:p>
              </w:tc>
              <w:tc>
                <w:tcPr>
                  <w:tcW w:type="dxa" w:w="5860"/>
                  <w:tcBorders>
                    <w:top w:val="none" w:color="FFFFFF" w:sz="0"/>
                    <w:left w:val="none" w:color="FFFFFF" w:sz="0"/>
                    <w:bottom w:val="none" w:color="FFFFFF" w:sz="0"/>
                    <w:right w:val="none" w:color="FFFFFF" w:sz="0"/>
                  </w:tcBorders>
                  <w:tcMar>
                    <w:top w:type="dxa" w:w="10"/>
                    <w:left w:type="dxa" w:w="160"/>
                    <w:bottom w:type="dxa" w:w="60"/>
                    <w:right w:type="dxa" w:w="0"/>
                  </w:tcMar>
                  <w:vAlign w:val="top"/>
                </w:tcPr>
                <w:p>
                  <w:pPr>
                    <w:spacing w:after="25" w:before="0"/>
                  </w:pPr>
                  <w:r>
                    <w:rPr>
                      <w:rFonts w:ascii="Calibri" w:cs="Calibri" w:eastAsia="Calibri" w:hAnsi="Calibri"/>
                      <w:b/>
                      <w:bCs/>
                      <w:color w:val="0D2B20"/>
                      <w:sz w:val="21"/>
                      <w:szCs w:val="21"/>
                    </w:rPr>
                    <w:t xml:space="preserve">Curso de Manipulador de Alimentos</w:t>
                  </w:r>
                </w:p>
                <w:p>
                  <w:pPr>
                    <w:spacing w:after="40" w:before="0"/>
                  </w:pPr>
                  <w:r>
                    <w:rPr>
                      <w:rFonts w:ascii="Calibri" w:cs="Calibri" w:eastAsia="Calibri" w:hAnsi="Calibri"/>
                      <w:color w:val="2ECC8A"/>
                      <w:sz w:val="19"/>
                      <w:szCs w:val="19"/>
                    </w:rPr>
                    <w:t xml:space="preserve">INVASSAT – Valencia</w:t>
                  </w:r>
                </w:p>
                <w:p>
                  <w:pPr>
                    <w:pStyle w:val="ListParagraph"/>
                    <w:numPr>
                      <w:ilvl w:val="0"/>
                      <w:numId w:val="2"/>
                    </w:numPr>
                    <w:spacing w:after="35" w:before="35"/>
                  </w:pPr>
                  <w:r>
                    <w:rPr>
                      <w:rFonts w:ascii="Calibri" w:cs="Calibri" w:eastAsia="Calibri" w:hAnsi="Calibri"/>
                      <w:color w:val="3D5248"/>
                      <w:sz w:val="18"/>
                      <w:szCs w:val="18"/>
                    </w:rPr>
                    <w:t xml:space="preserve">Certificación oficial para manipulación, almacenamiento y conservación de productos alimenticios.</w:t>
                  </w:r>
                </w:p>
              </w:tc>
            </w:tr>
          </w:tbl>
          <w:p>
            <w:pPr>
              <w:spacing w:after="0" w:before="80"/>
            </w:pPr>
          </w:p>
          <w:p>
            <w:pPr>
              <w:pBdr>
                <w:bottom w:val="single" w:color="B8D8CC" w:sz="3" w:space="1"/>
              </w:pBdr>
              <w:spacing w:after="60" w:before="60"/>
            </w:pPr>
          </w:p>
          <w:p>
            <w:pPr>
              <w:spacing w:after="0" w:before="8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580"/>
              <w:gridCol w:w="6880"/>
            </w:tblGrid>
            <w:tr>
              <w:tc>
                <w:tcPr>
                  <w:tcW w:type="dxa" w:w="580"/>
                  <w:tcBorders>
                    <w:top w:val="none" w:color="FFFFFF" w:sz="0"/>
                    <w:left w:val="none" w:color="FFFFFF" w:sz="0"/>
                    <w:bottom w:val="none" w:color="FFFFFF" w:sz="0"/>
                    <w:right w:val="none" w:color="FFFFFF" w:sz="0"/>
                  </w:tcBorders>
                  <w:shd w:fill="2ECC8A" w:val="clear"/>
                  <w:tcMar>
                    <w:top w:type="dxa" w:w="60"/>
                    <w:left w:type="dxa" w:w="80"/>
                    <w:bottom w:type="dxa" w:w="60"/>
                    <w:right w:type="dxa" w:w="80"/>
                  </w:tcMar>
                  <w:vAlign w:val="center"/>
                </w:tcPr>
                <w:p>
                  <w:pPr>
                    <w:spacing w:after="0" w:before="0"/>
                    <w:jc w:val="center"/>
                  </w:pPr>
                  <w:r>
                    <w:rPr>
                      <w:rFonts w:ascii="Calibri" w:cs="Calibri" w:eastAsia="Calibri" w:hAnsi="Calibri"/>
                      <w:color w:val="FFFFFF"/>
                      <w:sz w:val="26"/>
                      <w:szCs w:val="26"/>
                    </w:rPr>
                    <w:t xml:space="preserve">💼</w:t>
                  </w:r>
                </w:p>
              </w:tc>
              <w:tc>
                <w:tcPr>
                  <w:tcW w:type="dxa" w:w="6880"/>
                  <w:tcBorders>
                    <w:top w:val="none" w:color="FFFFFF" w:sz="0"/>
                    <w:left w:val="none" w:color="FFFFFF" w:sz="0"/>
                    <w:bottom w:val="single" w:color="B8D8CC" w:sz="4" w:space="1"/>
                    <w:right w:val="none" w:color="FFFFFF" w:sz="0"/>
                  </w:tcBorders>
                  <w:shd w:fill="F0FAF6" w:val="clear"/>
                  <w:tcMar>
                    <w:top w:type="dxa" w:w="60"/>
                    <w:left w:type="dxa" w:w="200"/>
                    <w:bottom w:type="dxa" w:w="60"/>
                    <w:right w:type="dxa" w:w="80"/>
                  </w:tcMar>
                  <w:vAlign w:val="center"/>
                </w:tcPr>
                <w:p>
                  <w:pPr>
                    <w:spacing w:after="0" w:before="0"/>
                  </w:pPr>
                  <w:r>
                    <w:rPr>
                      <w:rFonts w:ascii="Calibri" w:cs="Calibri" w:eastAsia="Calibri" w:hAnsi="Calibri"/>
                      <w:b/>
                      <w:bCs/>
                      <w:color w:val="0D2B20"/>
                      <w:spacing w:val="50"/>
                      <w:sz w:val="24"/>
                      <w:szCs w:val="24"/>
                    </w:rPr>
                    <w:t xml:space="preserve">EXPERIENCIA LABORAL</w:t>
                  </w:r>
                </w:p>
              </w:tc>
            </w:tr>
          </w:tbl>
          <w:p>
            <w:pPr>
              <w:spacing w:after="0" w:before="8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1380"/>
              <w:gridCol w:w="220"/>
              <w:gridCol w:w="5860"/>
            </w:tblGrid>
            <w:tr>
              <w:tc>
                <w:tcPr>
                  <w:tcW w:type="dxa" w:w="1380"/>
                  <w:tcBorders>
                    <w:top w:val="none" w:color="FFFFFF" w:sz="0"/>
                    <w:left w:val="none" w:color="FFFFFF" w:sz="0"/>
                    <w:bottom w:val="none" w:color="FFFFFF" w:sz="0"/>
                    <w:right w:val="none" w:color="FFFFFF" w:sz="0"/>
                  </w:tcBorders>
                  <w:tcMar>
                    <w:top w:type="dxa" w:w="40"/>
                    <w:left w:type="dxa" w:w="0"/>
                    <w:bottom w:type="dxa" w:w="40"/>
                    <w:right w:type="dxa" w:w="100"/>
                  </w:tcMar>
                  <w:vAlign w:val="top"/>
                </w:tcPr>
                <w:p>
                  <w:pPr>
                    <w:spacing w:after="0" w:before="30"/>
                    <w:jc w:val="right"/>
                  </w:pPr>
                  <w:r>
                    <w:rPr>
                      <w:rFonts w:ascii="Calibri" w:cs="Calibri" w:eastAsia="Calibri" w:hAnsi="Calibri"/>
                      <w:i/>
                      <w:iCs/>
                      <w:color w:val="7AA898"/>
                      <w:sz w:val="17"/>
                      <w:szCs w:val="17"/>
                    </w:rPr>
                    <w:t xml:space="preserve">mar. 2022 – Presente</w:t>
                  </w:r>
                </w:p>
              </w:tc>
              <w:tc>
                <w:tcPr>
                  <w:tcW w:type="dxa" w:w="220"/>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pBdr>
                      <w:left w:val="single" w:color="B8D8CC" w:sz="4" w:space="200"/>
                    </w:pBdr>
                    <w:spacing w:after="0" w:before="20"/>
                    <w:jc w:val="center"/>
                  </w:pPr>
                  <w:r>
                    <w:rPr>
                      <w:rFonts w:ascii="Calibri" w:cs="Calibri" w:eastAsia="Calibri" w:hAnsi="Calibri"/>
                      <w:color w:val="2ECC8A"/>
                      <w:sz w:val="22"/>
                      <w:szCs w:val="22"/>
                    </w:rPr>
                    <w:t xml:space="preserve">●</w:t>
                  </w:r>
                </w:p>
              </w:tc>
              <w:tc>
                <w:tcPr>
                  <w:tcW w:type="dxa" w:w="5860"/>
                  <w:tcBorders>
                    <w:top w:val="none" w:color="FFFFFF" w:sz="0"/>
                    <w:left w:val="none" w:color="FFFFFF" w:sz="0"/>
                    <w:bottom w:val="none" w:color="FFFFFF" w:sz="0"/>
                    <w:right w:val="none" w:color="FFFFFF" w:sz="0"/>
                  </w:tcBorders>
                  <w:tcMar>
                    <w:top w:type="dxa" w:w="10"/>
                    <w:left w:type="dxa" w:w="160"/>
                    <w:bottom w:type="dxa" w:w="60"/>
                    <w:right w:type="dxa" w:w="0"/>
                  </w:tcMar>
                  <w:vAlign w:val="top"/>
                </w:tcPr>
                <w:p>
                  <w:pPr>
                    <w:spacing w:after="25" w:before="0"/>
                  </w:pPr>
                  <w:r>
                    <w:rPr>
                      <w:rFonts w:ascii="Calibri" w:cs="Calibri" w:eastAsia="Calibri" w:hAnsi="Calibri"/>
                      <w:b/>
                      <w:bCs/>
                      <w:color w:val="0D2B20"/>
                      <w:sz w:val="21"/>
                      <w:szCs w:val="21"/>
                    </w:rPr>
                    <w:t xml:space="preserve">Cajero / Reponedor Senior</w:t>
                  </w:r>
                </w:p>
                <w:p>
                  <w:pPr>
                    <w:spacing w:after="40" w:before="0"/>
                  </w:pPr>
                  <w:r>
                    <w:rPr>
                      <w:rFonts w:ascii="Calibri" w:cs="Calibri" w:eastAsia="Calibri" w:hAnsi="Calibri"/>
                      <w:color w:val="2ECC8A"/>
                      <w:sz w:val="19"/>
                      <w:szCs w:val="19"/>
                    </w:rPr>
                    <w:t xml:space="preserve">Supermercados Consum, Valencia</w:t>
                  </w:r>
                </w:p>
                <w:p>
                  <w:pPr>
                    <w:pStyle w:val="ListParagraph"/>
                    <w:numPr>
                      <w:ilvl w:val="0"/>
                      <w:numId w:val="2"/>
                    </w:numPr>
                    <w:spacing w:after="35" w:before="35"/>
                  </w:pPr>
                  <w:r>
                    <w:rPr>
                      <w:rFonts w:ascii="Calibri" w:cs="Calibri" w:eastAsia="Calibri" w:hAnsi="Calibri"/>
                      <w:color w:val="3D5248"/>
                      <w:sz w:val="18"/>
                      <w:szCs w:val="18"/>
                    </w:rPr>
                    <w:t xml:space="preserve">Atención a más de 250 clientes diarios en caja, con cobro en efectivo, tarjeta y vales descuento.</w:t>
                  </w:r>
                </w:p>
                <w:p>
                  <w:pPr>
                    <w:pStyle w:val="ListParagraph"/>
                    <w:numPr>
                      <w:ilvl w:val="0"/>
                      <w:numId w:val="2"/>
                    </w:numPr>
                    <w:spacing w:after="35" w:before="35"/>
                  </w:pPr>
                  <w:r>
                    <w:rPr>
                      <w:rFonts w:ascii="Calibri" w:cs="Calibri" w:eastAsia="Calibri" w:hAnsi="Calibri"/>
                      <w:color w:val="3D5248"/>
                      <w:sz w:val="18"/>
                      <w:szCs w:val="18"/>
                    </w:rPr>
                    <w:t xml:space="preserve">Reducción de errores de cobro en un 30% aplicando doble verificación de precios y recibos.</w:t>
                  </w:r>
                </w:p>
                <w:p>
                  <w:pPr>
                    <w:pStyle w:val="ListParagraph"/>
                    <w:numPr>
                      <w:ilvl w:val="0"/>
                      <w:numId w:val="2"/>
                    </w:numPr>
                    <w:spacing w:after="35" w:before="35"/>
                  </w:pPr>
                  <w:r>
                    <w:rPr>
                      <w:rFonts w:ascii="Calibri" w:cs="Calibri" w:eastAsia="Calibri" w:hAnsi="Calibri"/>
                      <w:color w:val="3D5248"/>
                      <w:sz w:val="18"/>
                      <w:szCs w:val="18"/>
                    </w:rPr>
                    <w:t xml:space="preserve">Reposición de lineales de frescos, congelados y droguería respetando FIFO y control de caducidades.</w:t>
                  </w:r>
                </w:p>
                <w:p>
                  <w:pPr>
                    <w:pStyle w:val="ListParagraph"/>
                    <w:numPr>
                      <w:ilvl w:val="0"/>
                      <w:numId w:val="2"/>
                    </w:numPr>
                    <w:spacing w:after="35" w:before="35"/>
                  </w:pPr>
                  <w:r>
                    <w:rPr>
                      <w:rFonts w:ascii="Calibri" w:cs="Calibri" w:eastAsia="Calibri" w:hAnsi="Calibri"/>
                      <w:color w:val="3D5248"/>
                      <w:sz w:val="18"/>
                      <w:szCs w:val="18"/>
                    </w:rPr>
                    <w:t xml:space="preserve">Aumento del 18% en adhesión al programa de fidelización gracias a comunicación activa en caja.</w:t>
                  </w:r>
                </w:p>
                <w:p>
                  <w:pPr>
                    <w:pStyle w:val="ListParagraph"/>
                    <w:numPr>
                      <w:ilvl w:val="0"/>
                      <w:numId w:val="2"/>
                    </w:numPr>
                    <w:spacing w:after="35" w:before="35"/>
                  </w:pPr>
                  <w:r>
                    <w:rPr>
                      <w:rFonts w:ascii="Calibri" w:cs="Calibri" w:eastAsia="Calibri" w:hAnsi="Calibri"/>
                      <w:color w:val="3D5248"/>
                      <w:sz w:val="18"/>
                      <w:szCs w:val="18"/>
                    </w:rPr>
                    <w:t xml:space="preserve">Apoyo al jefe de sección en inventarios mensuales y gestión de mermas.</w:t>
                  </w:r>
                </w:p>
              </w:tc>
            </w:tr>
          </w:tbl>
          <w:p>
            <w:pPr>
              <w:spacing w:after="0" w:before="6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1380"/>
              <w:gridCol w:w="220"/>
              <w:gridCol w:w="5860"/>
            </w:tblGrid>
            <w:tr>
              <w:tc>
                <w:tcPr>
                  <w:tcW w:type="dxa" w:w="1380"/>
                  <w:tcBorders>
                    <w:top w:val="none" w:color="FFFFFF" w:sz="0"/>
                    <w:left w:val="none" w:color="FFFFFF" w:sz="0"/>
                    <w:bottom w:val="none" w:color="FFFFFF" w:sz="0"/>
                    <w:right w:val="none" w:color="FFFFFF" w:sz="0"/>
                  </w:tcBorders>
                  <w:tcMar>
                    <w:top w:type="dxa" w:w="40"/>
                    <w:left w:type="dxa" w:w="0"/>
                    <w:bottom w:type="dxa" w:w="40"/>
                    <w:right w:type="dxa" w:w="100"/>
                  </w:tcMar>
                  <w:vAlign w:val="top"/>
                </w:tcPr>
                <w:p>
                  <w:pPr>
                    <w:spacing w:after="0" w:before="30"/>
                    <w:jc w:val="right"/>
                  </w:pPr>
                  <w:r>
                    <w:rPr>
                      <w:rFonts w:ascii="Calibri" w:cs="Calibri" w:eastAsia="Calibri" w:hAnsi="Calibri"/>
                      <w:i/>
                      <w:iCs/>
                      <w:color w:val="7AA898"/>
                      <w:sz w:val="17"/>
                      <w:szCs w:val="17"/>
                    </w:rPr>
                    <w:t xml:space="preserve">ene. 2020 – feb. 2022</w:t>
                  </w:r>
                </w:p>
              </w:tc>
              <w:tc>
                <w:tcPr>
                  <w:tcW w:type="dxa" w:w="220"/>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pBdr>
                      <w:left w:val="single" w:color="B8D8CC" w:sz="4" w:space="200"/>
                    </w:pBdr>
                    <w:spacing w:after="0" w:before="20"/>
                    <w:jc w:val="center"/>
                  </w:pPr>
                  <w:r>
                    <w:rPr>
                      <w:rFonts w:ascii="Calibri" w:cs="Calibri" w:eastAsia="Calibri" w:hAnsi="Calibri"/>
                      <w:color w:val="2ECC8A"/>
                      <w:sz w:val="22"/>
                      <w:szCs w:val="22"/>
                    </w:rPr>
                    <w:t xml:space="preserve">●</w:t>
                  </w:r>
                </w:p>
              </w:tc>
              <w:tc>
                <w:tcPr>
                  <w:tcW w:type="dxa" w:w="5860"/>
                  <w:tcBorders>
                    <w:top w:val="none" w:color="FFFFFF" w:sz="0"/>
                    <w:left w:val="none" w:color="FFFFFF" w:sz="0"/>
                    <w:bottom w:val="none" w:color="FFFFFF" w:sz="0"/>
                    <w:right w:val="none" w:color="FFFFFF" w:sz="0"/>
                  </w:tcBorders>
                  <w:tcMar>
                    <w:top w:type="dxa" w:w="10"/>
                    <w:left w:type="dxa" w:w="160"/>
                    <w:bottom w:type="dxa" w:w="60"/>
                    <w:right w:type="dxa" w:w="0"/>
                  </w:tcMar>
                  <w:vAlign w:val="top"/>
                </w:tcPr>
                <w:p>
                  <w:pPr>
                    <w:spacing w:after="25" w:before="0"/>
                  </w:pPr>
                  <w:r>
                    <w:rPr>
                      <w:rFonts w:ascii="Calibri" w:cs="Calibri" w:eastAsia="Calibri" w:hAnsi="Calibri"/>
                      <w:b/>
                      <w:bCs/>
                      <w:color w:val="0D2B20"/>
                      <w:sz w:val="21"/>
                      <w:szCs w:val="21"/>
                    </w:rPr>
                    <w:t xml:space="preserve">Reponedor y Mozo de Almacén</w:t>
                  </w:r>
                </w:p>
                <w:p>
                  <w:pPr>
                    <w:spacing w:after="40" w:before="0"/>
                  </w:pPr>
                  <w:r>
                    <w:rPr>
                      <w:rFonts w:ascii="Calibri" w:cs="Calibri" w:eastAsia="Calibri" w:hAnsi="Calibri"/>
                      <w:color w:val="2ECC8A"/>
                      <w:sz w:val="19"/>
                      <w:szCs w:val="19"/>
                    </w:rPr>
                    <w:t xml:space="preserve">Supermercados Aldi, Torrent (Valencia)</w:t>
                  </w:r>
                </w:p>
                <w:p>
                  <w:pPr>
                    <w:pStyle w:val="ListParagraph"/>
                    <w:numPr>
                      <w:ilvl w:val="0"/>
                      <w:numId w:val="2"/>
                    </w:numPr>
                    <w:spacing w:after="35" w:before="35"/>
                  </w:pPr>
                  <w:r>
                    <w:rPr>
                      <w:rFonts w:ascii="Calibri" w:cs="Calibri" w:eastAsia="Calibri" w:hAnsi="Calibri"/>
                      <w:color w:val="3D5248"/>
                      <w:sz w:val="18"/>
                      <w:szCs w:val="18"/>
                    </w:rPr>
                    <w:t xml:space="preserve">Descarga y clasificación de mercancía de camión con carretilla eléctrica (hasta 10 palés/turno).</w:t>
                  </w:r>
                </w:p>
                <w:p>
                  <w:pPr>
                    <w:pStyle w:val="ListParagraph"/>
                    <w:numPr>
                      <w:ilvl w:val="0"/>
                      <w:numId w:val="2"/>
                    </w:numPr>
                    <w:spacing w:after="35" w:before="35"/>
                  </w:pPr>
                  <w:r>
                    <w:rPr>
                      <w:rFonts w:ascii="Calibri" w:cs="Calibri" w:eastAsia="Calibri" w:hAnsi="Calibri"/>
                      <w:color w:val="3D5248"/>
                      <w:sz w:val="18"/>
                      <w:szCs w:val="18"/>
                    </w:rPr>
                    <w:t xml:space="preserve">Reposición y etiquetado de más de 400 referencias en sala de venta.</w:t>
                  </w:r>
                </w:p>
                <w:p>
                  <w:pPr>
                    <w:pStyle w:val="ListParagraph"/>
                    <w:numPr>
                      <w:ilvl w:val="0"/>
                      <w:numId w:val="2"/>
                    </w:numPr>
                    <w:spacing w:after="35" w:before="35"/>
                  </w:pPr>
                  <w:r>
                    <w:rPr>
                      <w:rFonts w:ascii="Calibri" w:cs="Calibri" w:eastAsia="Calibri" w:hAnsi="Calibri"/>
                      <w:color w:val="3D5248"/>
                      <w:sz w:val="18"/>
                      <w:szCs w:val="18"/>
                    </w:rPr>
                    <w:t xml:space="preserve">Control de temperatura en cámaras frigoríficas y registro de incidencias.</w:t>
                  </w:r>
                </w:p>
                <w:p>
                  <w:pPr>
                    <w:pStyle w:val="ListParagraph"/>
                    <w:numPr>
                      <w:ilvl w:val="0"/>
                      <w:numId w:val="2"/>
                    </w:numPr>
                    <w:spacing w:after="35" w:before="35"/>
                  </w:pPr>
                  <w:r>
                    <w:rPr>
                      <w:rFonts w:ascii="Calibri" w:cs="Calibri" w:eastAsia="Calibri" w:hAnsi="Calibri"/>
                      <w:color w:val="3D5248"/>
                      <w:sz w:val="18"/>
                      <w:szCs w:val="18"/>
                    </w:rPr>
                    <w:t xml:space="preserve">Colaboración en implantaciones de nuevas referencias y cambios de planograma.</w:t>
                  </w:r>
                </w:p>
              </w:tc>
            </w:tr>
          </w:tbl>
          <w:p>
            <w:pPr>
              <w:spacing w:after="0" w:before="6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1380"/>
              <w:gridCol w:w="220"/>
              <w:gridCol w:w="5860"/>
            </w:tblGrid>
            <w:tr>
              <w:tc>
                <w:tcPr>
                  <w:tcW w:type="dxa" w:w="1380"/>
                  <w:tcBorders>
                    <w:top w:val="none" w:color="FFFFFF" w:sz="0"/>
                    <w:left w:val="none" w:color="FFFFFF" w:sz="0"/>
                    <w:bottom w:val="none" w:color="FFFFFF" w:sz="0"/>
                    <w:right w:val="none" w:color="FFFFFF" w:sz="0"/>
                  </w:tcBorders>
                  <w:tcMar>
                    <w:top w:type="dxa" w:w="40"/>
                    <w:left w:type="dxa" w:w="0"/>
                    <w:bottom w:type="dxa" w:w="40"/>
                    <w:right w:type="dxa" w:w="100"/>
                  </w:tcMar>
                  <w:vAlign w:val="top"/>
                </w:tcPr>
                <w:p>
                  <w:pPr>
                    <w:spacing w:after="0" w:before="30"/>
                    <w:jc w:val="right"/>
                  </w:pPr>
                  <w:r>
                    <w:rPr>
                      <w:rFonts w:ascii="Calibri" w:cs="Calibri" w:eastAsia="Calibri" w:hAnsi="Calibri"/>
                      <w:i/>
                      <w:iCs/>
                      <w:color w:val="7AA898"/>
                      <w:sz w:val="17"/>
                      <w:szCs w:val="17"/>
                    </w:rPr>
                    <w:t xml:space="preserve">jun. 2019 – dic. 2019</w:t>
                  </w:r>
                </w:p>
              </w:tc>
              <w:tc>
                <w:tcPr>
                  <w:tcW w:type="dxa" w:w="220"/>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pBdr>
                      <w:left w:val="single" w:color="B8D8CC" w:sz="4" w:space="200"/>
                    </w:pBdr>
                    <w:spacing w:after="0" w:before="20"/>
                    <w:jc w:val="center"/>
                  </w:pPr>
                  <w:r>
                    <w:rPr>
                      <w:rFonts w:ascii="Calibri" w:cs="Calibri" w:eastAsia="Calibri" w:hAnsi="Calibri"/>
                      <w:color w:val="2ECC8A"/>
                      <w:sz w:val="22"/>
                      <w:szCs w:val="22"/>
                    </w:rPr>
                    <w:t xml:space="preserve">●</w:t>
                  </w:r>
                </w:p>
              </w:tc>
              <w:tc>
                <w:tcPr>
                  <w:tcW w:type="dxa" w:w="5860"/>
                  <w:tcBorders>
                    <w:top w:val="none" w:color="FFFFFF" w:sz="0"/>
                    <w:left w:val="none" w:color="FFFFFF" w:sz="0"/>
                    <w:bottom w:val="none" w:color="FFFFFF" w:sz="0"/>
                    <w:right w:val="none" w:color="FFFFFF" w:sz="0"/>
                  </w:tcBorders>
                  <w:tcMar>
                    <w:top w:type="dxa" w:w="10"/>
                    <w:left w:type="dxa" w:w="160"/>
                    <w:bottom w:type="dxa" w:w="60"/>
                    <w:right w:type="dxa" w:w="0"/>
                  </w:tcMar>
                  <w:vAlign w:val="top"/>
                </w:tcPr>
                <w:p>
                  <w:pPr>
                    <w:spacing w:after="25" w:before="0"/>
                  </w:pPr>
                  <w:r>
                    <w:rPr>
                      <w:rFonts w:ascii="Calibri" w:cs="Calibri" w:eastAsia="Calibri" w:hAnsi="Calibri"/>
                      <w:b/>
                      <w:bCs/>
                      <w:color w:val="0D2B20"/>
                      <w:sz w:val="21"/>
                      <w:szCs w:val="21"/>
                    </w:rPr>
                    <w:t xml:space="preserve">Auxiliar de Tienda (Prácticas + Contrato)</w:t>
                  </w:r>
                </w:p>
                <w:p>
                  <w:pPr>
                    <w:spacing w:after="40" w:before="0"/>
                  </w:pPr>
                  <w:r>
                    <w:rPr>
                      <w:rFonts w:ascii="Calibri" w:cs="Calibri" w:eastAsia="Calibri" w:hAnsi="Calibri"/>
                      <w:color w:val="2ECC8A"/>
                      <w:sz w:val="19"/>
                      <w:szCs w:val="19"/>
                    </w:rPr>
                    <w:t xml:space="preserve">Supermercados Día, Aldaia (Valencia)</w:t>
                  </w:r>
                </w:p>
                <w:p>
                  <w:pPr>
                    <w:pStyle w:val="ListParagraph"/>
                    <w:numPr>
                      <w:ilvl w:val="0"/>
                      <w:numId w:val="2"/>
                    </w:numPr>
                    <w:spacing w:after="35" w:before="35"/>
                  </w:pPr>
                  <w:r>
                    <w:rPr>
                      <w:rFonts w:ascii="Calibri" w:cs="Calibri" w:eastAsia="Calibri" w:hAnsi="Calibri"/>
                      <w:color w:val="3D5248"/>
                      <w:sz w:val="18"/>
                      <w:szCs w:val="18"/>
                    </w:rPr>
                    <w:t xml:space="preserve">Atención al cliente, cobro en caja y resolución de reclamaciones de forma autónoma.</w:t>
                  </w:r>
                </w:p>
                <w:p>
                  <w:pPr>
                    <w:pStyle w:val="ListParagraph"/>
                    <w:numPr>
                      <w:ilvl w:val="0"/>
                      <w:numId w:val="2"/>
                    </w:numPr>
                    <w:spacing w:after="35" w:before="35"/>
                  </w:pPr>
                  <w:r>
                    <w:rPr>
                      <w:rFonts w:ascii="Calibri" w:cs="Calibri" w:eastAsia="Calibri" w:hAnsi="Calibri"/>
                      <w:color w:val="3D5248"/>
                      <w:sz w:val="18"/>
                      <w:szCs w:val="18"/>
                    </w:rPr>
                    <w:t xml:space="preserve">Gestión de pedidos a proveedor y control de stock mínimo en sección de bebidas.</w:t>
                  </w:r>
                </w:p>
              </w:tc>
            </w:tr>
          </w:tbl>
          <w:p>
            <w:pPr>
              <w:spacing w:after="0" w:before="80"/>
            </w:pPr>
          </w:p>
          <w:p>
            <w:pPr>
              <w:pBdr>
                <w:bottom w:val="single" w:color="B8D8CC" w:sz="3" w:space="1"/>
              </w:pBdr>
              <w:spacing w:after="60" w:before="60"/>
            </w:pPr>
          </w:p>
          <w:p>
            <w:pPr>
              <w:spacing w:after="0" w:before="8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580"/>
              <w:gridCol w:w="6880"/>
            </w:tblGrid>
            <w:tr>
              <w:tc>
                <w:tcPr>
                  <w:tcW w:type="dxa" w:w="580"/>
                  <w:tcBorders>
                    <w:top w:val="none" w:color="FFFFFF" w:sz="0"/>
                    <w:left w:val="none" w:color="FFFFFF" w:sz="0"/>
                    <w:bottom w:val="none" w:color="FFFFFF" w:sz="0"/>
                    <w:right w:val="none" w:color="FFFFFF" w:sz="0"/>
                  </w:tcBorders>
                  <w:shd w:fill="2ECC8A" w:val="clear"/>
                  <w:tcMar>
                    <w:top w:type="dxa" w:w="60"/>
                    <w:left w:type="dxa" w:w="80"/>
                    <w:bottom w:type="dxa" w:w="60"/>
                    <w:right w:type="dxa" w:w="80"/>
                  </w:tcMar>
                  <w:vAlign w:val="center"/>
                </w:tcPr>
                <w:p>
                  <w:pPr>
                    <w:spacing w:after="0" w:before="0"/>
                    <w:jc w:val="center"/>
                  </w:pPr>
                  <w:r>
                    <w:rPr>
                      <w:rFonts w:ascii="Calibri" w:cs="Calibri" w:eastAsia="Calibri" w:hAnsi="Calibri"/>
                      <w:color w:val="FFFFFF"/>
                      <w:sz w:val="26"/>
                      <w:szCs w:val="26"/>
                    </w:rPr>
                    <w:t xml:space="preserve">★</w:t>
                  </w:r>
                </w:p>
              </w:tc>
              <w:tc>
                <w:tcPr>
                  <w:tcW w:type="dxa" w:w="6880"/>
                  <w:tcBorders>
                    <w:top w:val="none" w:color="FFFFFF" w:sz="0"/>
                    <w:left w:val="none" w:color="FFFFFF" w:sz="0"/>
                    <w:bottom w:val="single" w:color="B8D8CC" w:sz="4" w:space="1"/>
                    <w:right w:val="none" w:color="FFFFFF" w:sz="0"/>
                  </w:tcBorders>
                  <w:shd w:fill="F0FAF6" w:val="clear"/>
                  <w:tcMar>
                    <w:top w:type="dxa" w:w="60"/>
                    <w:left w:type="dxa" w:w="200"/>
                    <w:bottom w:type="dxa" w:w="60"/>
                    <w:right w:type="dxa" w:w="80"/>
                  </w:tcMar>
                  <w:vAlign w:val="center"/>
                </w:tcPr>
                <w:p>
                  <w:pPr>
                    <w:spacing w:after="0" w:before="0"/>
                  </w:pPr>
                  <w:r>
                    <w:rPr>
                      <w:rFonts w:ascii="Calibri" w:cs="Calibri" w:eastAsia="Calibri" w:hAnsi="Calibri"/>
                      <w:b/>
                      <w:bCs/>
                      <w:color w:val="0D2B20"/>
                      <w:spacing w:val="50"/>
                      <w:sz w:val="24"/>
                      <w:szCs w:val="24"/>
                    </w:rPr>
                    <w:t xml:space="preserve">LOGROS CUANTIFICABLES</w:t>
                  </w:r>
                </w:p>
              </w:tc>
            </w:tr>
          </w:tbl>
          <w:p>
            <w:pPr>
              <w:spacing w:after="0" w:before="80"/>
            </w:pPr>
          </w:p>
          <w:tbl>
            <w:tblPr>
              <w:tblW w:type="dxa" w:w="7460"/>
              <w:tblBorders>
                <w:top w:val="single" w:color="auto" w:sz="4"/>
                <w:left w:val="single" w:color="auto" w:sz="4"/>
                <w:bottom w:val="single" w:color="auto" w:sz="4"/>
                <w:right w:val="single" w:color="auto" w:sz="4"/>
                <w:insideH w:val="single" w:color="auto" w:sz="4"/>
                <w:insideV w:val="single" w:color="auto" w:sz="4"/>
              </w:tblBorders>
            </w:tblPr>
            <w:tblGrid>
              <w:gridCol w:w="1492"/>
              <w:gridCol w:w="1492"/>
              <w:gridCol w:w="1492"/>
              <w:gridCol w:w="1492"/>
              <w:gridCol w:w="1492"/>
            </w:tblGrid>
            <w:tr>
              <w:tc>
                <w:tcPr>
                  <w:tcW w:type="dxa" w:w="1400"/>
                  <w:tcBorders>
                    <w:top w:val="single" w:color="2ECC8A" w:sz="4"/>
                    <w:left w:val="single" w:color="2ECC8A" w:sz="4"/>
                    <w:bottom w:val="single" w:color="2ECC8A" w:sz="4"/>
                    <w:right w:val="single" w:color="2ECC8A" w:sz="4"/>
                  </w:tcBorders>
                  <w:shd w:fill="F0FAF6" w:val="clear"/>
                  <w:tcMar>
                    <w:top w:type="dxa" w:w="120"/>
                    <w:left w:type="dxa" w:w="60"/>
                    <w:bottom w:type="dxa" w:w="120"/>
                    <w:right w:type="dxa" w:w="60"/>
                  </w:tcMar>
                  <w:vAlign w:val="center"/>
                </w:tcPr>
                <w:p>
                  <w:pPr>
                    <w:spacing w:after="0" w:before="0"/>
                    <w:jc w:val="center"/>
                  </w:pPr>
                  <w:r>
                    <w:rPr>
                      <w:rFonts w:ascii="Calibri" w:cs="Calibri" w:eastAsia="Calibri" w:hAnsi="Calibri"/>
                      <w:b/>
                      <w:bCs/>
                      <w:color w:val="1A4A3A"/>
                      <w:sz w:val="26"/>
                      <w:szCs w:val="26"/>
                    </w:rPr>
                    <w:t xml:space="preserve">−30%</w:t>
                  </w:r>
                </w:p>
                <w:p>
                  <w:pPr>
                    <w:spacing w:after="0" w:before="20"/>
                    <w:jc w:val="center"/>
                  </w:pPr>
                  <w:r>
                    <w:rPr>
                      <w:rFonts w:ascii="Calibri" w:cs="Calibri" w:eastAsia="Calibri" w:hAnsi="Calibri"/>
                      <w:b w:val="false"/>
                      <w:bCs w:val="false"/>
                      <w:color w:val="3D5248"/>
                      <w:sz w:val="17"/>
                      <w:szCs w:val="17"/>
                    </w:rPr>
                    <w:t xml:space="preserve">error cobro</w:t>
                  </w:r>
                </w:p>
              </w:tc>
              <w:tc>
                <w:tcPr>
                  <w:tcW w:type="dxa" w:w="1400"/>
                  <w:tcBorders>
                    <w:top w:val="single" w:color="2ECC8A" w:sz="4"/>
                    <w:left w:val="single" w:color="2ECC8A" w:sz="4"/>
                    <w:bottom w:val="single" w:color="2ECC8A" w:sz="4"/>
                    <w:right w:val="single" w:color="2ECC8A" w:sz="4"/>
                  </w:tcBorders>
                  <w:shd w:fill="E0F5EC" w:val="clear"/>
                  <w:tcMar>
                    <w:top w:type="dxa" w:w="120"/>
                    <w:left w:type="dxa" w:w="60"/>
                    <w:bottom w:type="dxa" w:w="120"/>
                    <w:right w:type="dxa" w:w="60"/>
                  </w:tcMar>
                  <w:vAlign w:val="center"/>
                </w:tcPr>
                <w:p>
                  <w:pPr>
                    <w:spacing w:after="0" w:before="0"/>
                    <w:jc w:val="center"/>
                  </w:pPr>
                  <w:r>
                    <w:rPr>
                      <w:rFonts w:ascii="Calibri" w:cs="Calibri" w:eastAsia="Calibri" w:hAnsi="Calibri"/>
                      <w:b/>
                      <w:bCs/>
                      <w:color w:val="1A4A3A"/>
                      <w:sz w:val="26"/>
                      <w:szCs w:val="26"/>
                    </w:rPr>
                    <w:t xml:space="preserve">250+</w:t>
                  </w:r>
                </w:p>
                <w:p>
                  <w:pPr>
                    <w:spacing w:after="0" w:before="20"/>
                    <w:jc w:val="center"/>
                  </w:pPr>
                  <w:r>
                    <w:rPr>
                      <w:rFonts w:ascii="Calibri" w:cs="Calibri" w:eastAsia="Calibri" w:hAnsi="Calibri"/>
                      <w:b w:val="false"/>
                      <w:bCs w:val="false"/>
                      <w:color w:val="3D5248"/>
                      <w:sz w:val="17"/>
                      <w:szCs w:val="17"/>
                    </w:rPr>
                    <w:t xml:space="preserve">clientes/día</w:t>
                  </w:r>
                </w:p>
              </w:tc>
              <w:tc>
                <w:tcPr>
                  <w:tcW w:type="dxa" w:w="1400"/>
                  <w:tcBorders>
                    <w:top w:val="single" w:color="2ECC8A" w:sz="4"/>
                    <w:left w:val="single" w:color="2ECC8A" w:sz="4"/>
                    <w:bottom w:val="single" w:color="2ECC8A" w:sz="4"/>
                    <w:right w:val="single" w:color="2ECC8A" w:sz="4"/>
                  </w:tcBorders>
                  <w:shd w:fill="F0FAF6" w:val="clear"/>
                  <w:tcMar>
                    <w:top w:type="dxa" w:w="120"/>
                    <w:left w:type="dxa" w:w="60"/>
                    <w:bottom w:type="dxa" w:w="120"/>
                    <w:right w:type="dxa" w:w="60"/>
                  </w:tcMar>
                  <w:vAlign w:val="center"/>
                </w:tcPr>
                <w:p>
                  <w:pPr>
                    <w:spacing w:after="0" w:before="0"/>
                    <w:jc w:val="center"/>
                  </w:pPr>
                  <w:r>
                    <w:rPr>
                      <w:rFonts w:ascii="Calibri" w:cs="Calibri" w:eastAsia="Calibri" w:hAnsi="Calibri"/>
                      <w:b/>
                      <w:bCs/>
                      <w:color w:val="1A4A3A"/>
                      <w:sz w:val="26"/>
                      <w:szCs w:val="26"/>
                    </w:rPr>
                    <w:t xml:space="preserve">+18%</w:t>
                  </w:r>
                </w:p>
                <w:p>
                  <w:pPr>
                    <w:spacing w:after="0" w:before="20"/>
                    <w:jc w:val="center"/>
                  </w:pPr>
                  <w:r>
                    <w:rPr>
                      <w:rFonts w:ascii="Calibri" w:cs="Calibri" w:eastAsia="Calibri" w:hAnsi="Calibri"/>
                      <w:b w:val="false"/>
                      <w:bCs w:val="false"/>
                      <w:color w:val="3D5248"/>
                      <w:sz w:val="17"/>
                      <w:szCs w:val="17"/>
                    </w:rPr>
                    <w:t xml:space="preserve">fidelización</w:t>
                  </w:r>
                </w:p>
              </w:tc>
              <w:tc>
                <w:tcPr>
                  <w:tcW w:type="dxa" w:w="1400"/>
                  <w:tcBorders>
                    <w:top w:val="single" w:color="2ECC8A" w:sz="4"/>
                    <w:left w:val="single" w:color="2ECC8A" w:sz="4"/>
                    <w:bottom w:val="single" w:color="2ECC8A" w:sz="4"/>
                    <w:right w:val="single" w:color="2ECC8A" w:sz="4"/>
                  </w:tcBorders>
                  <w:shd w:fill="E0F5EC" w:val="clear"/>
                  <w:tcMar>
                    <w:top w:type="dxa" w:w="120"/>
                    <w:left w:type="dxa" w:w="60"/>
                    <w:bottom w:type="dxa" w:w="120"/>
                    <w:right w:type="dxa" w:w="60"/>
                  </w:tcMar>
                  <w:vAlign w:val="center"/>
                </w:tcPr>
                <w:p>
                  <w:pPr>
                    <w:spacing w:after="0" w:before="0"/>
                    <w:jc w:val="center"/>
                  </w:pPr>
                  <w:r>
                    <w:rPr>
                      <w:rFonts w:ascii="Calibri" w:cs="Calibri" w:eastAsia="Calibri" w:hAnsi="Calibri"/>
                      <w:b/>
                      <w:bCs/>
                      <w:color w:val="1A4A3A"/>
                      <w:sz w:val="26"/>
                      <w:szCs w:val="26"/>
                    </w:rPr>
                    <w:t xml:space="preserve">10 palés</w:t>
                  </w:r>
                </w:p>
                <w:p>
                  <w:pPr>
                    <w:spacing w:after="0" w:before="20"/>
                    <w:jc w:val="center"/>
                  </w:pPr>
                  <w:r>
                    <w:rPr>
                      <w:rFonts w:ascii="Calibri" w:cs="Calibri" w:eastAsia="Calibri" w:hAnsi="Calibri"/>
                      <w:b w:val="false"/>
                      <w:bCs w:val="false"/>
                      <w:color w:val="3D5248"/>
                      <w:sz w:val="17"/>
                      <w:szCs w:val="17"/>
                    </w:rPr>
                    <w:t xml:space="preserve">/turno</w:t>
                  </w:r>
                </w:p>
              </w:tc>
              <w:tc>
                <w:tcPr>
                  <w:tcW w:type="dxa" w:w="1400"/>
                  <w:tcBorders>
                    <w:top w:val="single" w:color="2ECC8A" w:sz="4"/>
                    <w:left w:val="single" w:color="2ECC8A" w:sz="4"/>
                    <w:bottom w:val="single" w:color="2ECC8A" w:sz="4"/>
                    <w:right w:val="single" w:color="2ECC8A" w:sz="4"/>
                  </w:tcBorders>
                  <w:shd w:fill="F0FAF6" w:val="clear"/>
                  <w:tcMar>
                    <w:top w:type="dxa" w:w="120"/>
                    <w:left w:type="dxa" w:w="60"/>
                    <w:bottom w:type="dxa" w:w="120"/>
                    <w:right w:type="dxa" w:w="60"/>
                  </w:tcMar>
                  <w:vAlign w:val="center"/>
                </w:tcPr>
                <w:p>
                  <w:pPr>
                    <w:spacing w:after="0" w:before="0"/>
                    <w:jc w:val="center"/>
                  </w:pPr>
                  <w:r>
                    <w:rPr>
                      <w:rFonts w:ascii="Calibri" w:cs="Calibri" w:eastAsia="Calibri" w:hAnsi="Calibri"/>
                      <w:b/>
                      <w:bCs/>
                      <w:color w:val="1A4A3A"/>
                      <w:sz w:val="26"/>
                      <w:szCs w:val="26"/>
                    </w:rPr>
                    <w:t xml:space="preserve">5 años</w:t>
                  </w:r>
                </w:p>
                <w:p>
                  <w:pPr>
                    <w:spacing w:after="0" w:before="20"/>
                    <w:jc w:val="center"/>
                  </w:pPr>
                  <w:r>
                    <w:rPr>
                      <w:rFonts w:ascii="Calibri" w:cs="Calibri" w:eastAsia="Calibri" w:hAnsi="Calibri"/>
                      <w:b w:val="false"/>
                      <w:bCs w:val="false"/>
                      <w:color w:val="3D5248"/>
                      <w:sz w:val="17"/>
                      <w:szCs w:val="17"/>
                    </w:rPr>
                    <w:t xml:space="preserve">experiencia</w:t>
                  </w:r>
                </w:p>
              </w:tc>
            </w:tr>
          </w:tbl>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40"/>
      </w:pPr>
      <w:rPr>
        <w:rFonts w:ascii="Calibri" w:cs="Calibri" w:eastAsia="Calibri" w:hAnsi="Calibri"/>
        <w:color w:val="2ECC8A"/>
        <w:sz w:val="18"/>
        <w:szCs w:val="18"/>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2026-04-25T13:46:33.165Z</dcterms:created>
  <dcterms:modified xsi:type="dcterms:W3CDTF">2026-04-25T13:46:33.166Z</dcterms:modified>
</cp:coreProperties>
</file>

<file path=docProps/custom.xml><?xml version="1.0" encoding="utf-8"?>
<Properties xmlns="http://schemas.openxmlformats.org/officeDocument/2006/custom-properties" xmlns:vt="http://schemas.openxmlformats.org/officeDocument/2006/docPropsVTypes"/>
</file>