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06"/>
        <w:gridCol w:w="4000"/>
      </w:tblGrid>
      <w:tr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0"/>
              <w:left w:type="dxa" w:w="500"/>
              <w:bottom w:type="dxa" w:w="0"/>
              <w:right w:type="dxa" w:w="400"/>
            </w:tcMar>
            <w:vAlign w:val="top"/>
          </w:tcPr>
          <w:p>
            <w:pPr>
              <w:spacing w:after="0" w:before="300"/>
            </w:pPr>
            <w:r>
              <w:t xml:space="preserve"/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1E2030"/>
                <w:sz w:val="72"/>
                <w:szCs w:val="72"/>
              </w:rPr>
              <w:t xml:space="preserve">Javier Medina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E2030"/>
                <w:sz w:val="72"/>
                <w:szCs w:val="72"/>
              </w:rPr>
              <w:t xml:space="preserve">Cortés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EF8C1A"/>
                <w:sz w:val="18"/>
                <w:szCs w:val="18"/>
              </w:rPr>
              <w:t xml:space="preserve">Técnico Superior en Informática  ·  Sistemas &amp; Redes  ·  Ciberseguridad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Informático con más de 8 años de experiencia en administración de sistemas, gestión de infraestructura de red y soporte técnico en entornos corporativos críticos. Especializado en virtualización con VMware, seguridad perimetral y migraciones cloud. Certificado CompTIA, CCNA y ITIL 4. Comprometido con la disponibilidad del servicio, la seguridad y la mejora continua de los procesos IT bajo metodología ITIL.</w:t>
            </w:r>
          </w:p>
          <w:p>
            <w:pPr>
              <w:pBdr>
                <w:bottom w:val="single" w:color="EF8C1A" w:sz="6" w:space="2"/>
              </w:pBdr>
              <w:spacing w:after="0" w:before="260"/>
            </w:pPr>
            <w:r>
              <w:rPr>
                <w:rFonts w:ascii="Calibri" w:cs="Calibri" w:eastAsia="Calibri" w:hAnsi="Calibri"/>
                <w:b/>
                <w:bCs/>
                <w:color w:val="2B2D42"/>
                <w:spacing w:val="60"/>
                <w:sz w:val="19"/>
                <w:szCs w:val="19"/>
              </w:rPr>
              <w:t xml:space="preserve">EXPERIENCIA LABORAL</w:t>
            </w:r>
          </w:p>
          <w:p>
            <w:pPr>
              <w:pBdr>
                <w:bottom w:val="single" w:color="E0E0E0" w:sz="2" w:space="1"/>
              </w:pBdr>
              <w:spacing w:after="100" w:before="0"/>
            </w:pPr>
            <w:r>
              <w:t xml:space="preserve"/>
            </w:r>
          </w:p>
          <w:p>
            <w:pPr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9"/>
                <w:szCs w:val="19"/>
              </w:rPr>
              <w:t xml:space="preserve">Administrador de Sistemas Senior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Telefónica Tech S.A.</w:t>
            </w:r>
            <w:r>
              <w:rPr>
                <w:rFonts w:ascii="Calibri" w:cs="Calibri" w:eastAsia="Calibri" w:hAnsi="Calibri"/>
                <w:i/>
                <w:iCs/>
                <w:color w:val="5A5A6A"/>
                <w:sz w:val="16"/>
                <w:szCs w:val="16"/>
              </w:rPr>
              <w:t xml:space="preserve">  ·  abr. 2020 – actualidad  · 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Administración de +400 servidores Windows Server 2019/2022 y RHEL en entorno híbrido Azure/on-premise.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Disponibilidad sostenida del </w:t>
            </w: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99,9 %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 en sistemas críticos con monitorización Zabbix y Grafana.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Migración de servicios a Azure: reducción de costes de infraestructura en un </w:t>
            </w: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34 %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Gestión de firewall perimetral Fortinet/Palo Alto y segmentación de VLANs en switching Cisco Catalyst.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Resolución de incidencias P1/P2 bajo SLA con tiempo medio de restauración inferior a 45 minutos.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9"/>
                <w:szCs w:val="19"/>
              </w:rPr>
              <w:t xml:space="preserve">Técnico de Redes y Sistemas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Indra Sistemas S.A.</w:t>
            </w:r>
            <w:r>
              <w:rPr>
                <w:rFonts w:ascii="Calibri" w:cs="Calibri" w:eastAsia="Calibri" w:hAnsi="Calibri"/>
                <w:i/>
                <w:iCs/>
                <w:color w:val="5A5A6A"/>
                <w:sz w:val="16"/>
                <w:szCs w:val="16"/>
              </w:rPr>
              <w:t xml:space="preserve">  ·  sep. 2016 – mar. 2020  · 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Despliegue y mantenimiento de redes LAN/WAN corporativas en 12 delegaciones nacionales.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Administración de Active Directory, GPOs, DNS, DHCP y servidores de ficheros Windows Server.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Implantación de Veeam Backup: </w:t>
            </w: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RTO reducido de 6 horas a 40 minutos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Virtualización de 60 servidores físicos con VMware vSphere 7.0, ahorro del </w:t>
            </w: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55 %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 en hardware.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Gestión de incidencias con ServiceNow bajo ITIL v3 con cumplimiento de </w:t>
            </w: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SLA del 97 %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.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9"/>
                <w:szCs w:val="19"/>
              </w:rPr>
              <w:t xml:space="preserve">Técnico Soporte IT — Helpdesk N2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Mapfre España S.A.</w:t>
            </w:r>
            <w:r>
              <w:rPr>
                <w:rFonts w:ascii="Calibri" w:cs="Calibri" w:eastAsia="Calibri" w:hAnsi="Calibri"/>
                <w:i/>
                <w:iCs/>
                <w:color w:val="5A5A6A"/>
                <w:sz w:val="16"/>
                <w:szCs w:val="16"/>
              </w:rPr>
              <w:t xml:space="preserve">  ·  jul. 2014 – ago. 2016  · 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Soporte técnico nivel 2 a más de 1.200 usuarios en sede central y delegaciones.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Gestión de incidencias hardware, software, VPN, Exchange y Microsoft 365.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C46E00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Reducción del </w:t>
            </w:r>
            <w:r>
              <w:rPr>
                <w:rFonts w:ascii="Calibri" w:cs="Calibri" w:eastAsia="Calibri" w:hAnsi="Calibri"/>
                <w:b/>
                <w:bCs/>
                <w:color w:val="C46E00"/>
                <w:sz w:val="17"/>
                <w:szCs w:val="17"/>
              </w:rPr>
              <w:t xml:space="preserve">28 %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 en tickets recurrentes mediante base de conocimiento interna.</w:t>
            </w:r>
          </w:p>
          <w:p>
            <w:pPr>
              <w:pBdr>
                <w:bottom w:val="single" w:color="EF8C1A" w:sz="6" w:space="2"/>
              </w:pBdr>
              <w:spacing w:after="0" w:before="260"/>
            </w:pPr>
            <w:r>
              <w:rPr>
                <w:rFonts w:ascii="Calibri" w:cs="Calibri" w:eastAsia="Calibri" w:hAnsi="Calibri"/>
                <w:b/>
                <w:bCs/>
                <w:color w:val="2B2D42"/>
                <w:spacing w:val="60"/>
                <w:sz w:val="19"/>
                <w:szCs w:val="19"/>
              </w:rPr>
              <w:t xml:space="preserve">EDUCACIÓN</w:t>
            </w:r>
          </w:p>
          <w:p>
            <w:pPr>
              <w:pBdr>
                <w:bottom w:val="single" w:color="E0E0E0" w:sz="2" w:space="1"/>
              </w:pBdr>
              <w:spacing w:after="100" w:before="0"/>
            </w:pPr>
            <w:r>
              <w:t xml:space="preserve"/>
            </w:r>
          </w:p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7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00"/>
              <w:gridCol w:w="650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46E00"/>
                      <w:sz w:val="16"/>
                      <w:szCs w:val="16"/>
                    </w:rPr>
                    <w:t xml:space="preserve">2014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EF8C1A" w:sz="8" w:space="6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2D42"/>
                      <w:sz w:val="17"/>
                      <w:szCs w:val="17"/>
                    </w:rPr>
                    <w:t xml:space="preserve">CFGS Administración de Sistemas Informáticos en Red (ASIR)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A5A6A"/>
                      <w:sz w:val="16"/>
                      <w:szCs w:val="16"/>
                    </w:rPr>
                    <w:t xml:space="preserve">IES Juan de la Cierva · Madrid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46E00"/>
                      <w:sz w:val="16"/>
                      <w:szCs w:val="16"/>
                    </w:rPr>
                    <w:t xml:space="preserve">2012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EF8C1A" w:sz="8" w:space="6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2D42"/>
                      <w:sz w:val="17"/>
                      <w:szCs w:val="17"/>
                    </w:rPr>
                    <w:t xml:space="preserve">CFGS Desarrollo de Aplicaciones Web (DAW)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A5A6A"/>
                      <w:sz w:val="16"/>
                      <w:szCs w:val="16"/>
                    </w:rPr>
                    <w:t xml:space="preserve">IES Virgen de la Paloma · Madrid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46E00"/>
                      <w:sz w:val="16"/>
                      <w:szCs w:val="16"/>
                    </w:rPr>
                    <w:t xml:space="preserve">2023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EF8C1A" w:sz="8" w:space="6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2D42"/>
                      <w:sz w:val="17"/>
                      <w:szCs w:val="17"/>
                    </w:rPr>
                    <w:t xml:space="preserve">CompTIA A+ / Network+ / Security+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A5A6A"/>
                      <w:sz w:val="16"/>
                      <w:szCs w:val="16"/>
                    </w:rPr>
                    <w:t xml:space="preserve">CompTIA — Certificaciones oficiales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46E00"/>
                      <w:sz w:val="16"/>
                      <w:szCs w:val="16"/>
                    </w:rPr>
                    <w:t xml:space="preserve">2021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EF8C1A" w:sz="8" w:space="6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2D42"/>
                      <w:sz w:val="17"/>
                      <w:szCs w:val="17"/>
                    </w:rPr>
                    <w:t xml:space="preserve">CCNA Routing &amp; Switching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A5A6A"/>
                      <w:sz w:val="16"/>
                      <w:szCs w:val="16"/>
                    </w:rPr>
                    <w:t xml:space="preserve">Cisco Networking Academy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46E00"/>
                      <w:sz w:val="16"/>
                      <w:szCs w:val="16"/>
                    </w:rPr>
                    <w:t xml:space="preserve">2021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EF8C1A" w:sz="8" w:space="6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2D42"/>
                      <w:sz w:val="17"/>
                      <w:szCs w:val="17"/>
                    </w:rPr>
                    <w:t xml:space="preserve">ITIL 4 Foundation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A5A6A"/>
                      <w:sz w:val="16"/>
                      <w:szCs w:val="16"/>
                    </w:rPr>
                    <w:t xml:space="preserve">Axelos / PeopleCert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46E00"/>
                      <w:sz w:val="16"/>
                      <w:szCs w:val="16"/>
                    </w:rPr>
                    <w:t xml:space="preserve">2022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EF8C1A" w:sz="8" w:space="6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2D42"/>
                      <w:sz w:val="17"/>
                      <w:szCs w:val="17"/>
                    </w:rPr>
                    <w:t xml:space="preserve">VMware VCP-DCV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A5A6A"/>
                      <w:sz w:val="16"/>
                      <w:szCs w:val="16"/>
                    </w:rPr>
                    <w:t xml:space="preserve">VMware Education</w:t>
                  </w:r>
                </w:p>
              </w:tc>
            </w:tr>
          </w:tbl>
          <w:p>
            <w:pPr>
              <w:spacing w:after="0" w:before="300"/>
            </w:pPr>
            <w:r>
              <w:t xml:space="preserve"/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D42" w:val="clear"/>
            <w:tcMar>
              <w:top w:type="dxa" w:w="0"/>
              <w:left w:type="dxa" w:w="260"/>
              <w:bottom w:type="dxa" w:w="0"/>
              <w:right w:type="dxa" w:w="260"/>
            </w:tcMar>
            <w:vAlign w:val="top"/>
          </w:tcPr>
          <w:p>
            <w:pPr>
              <w:shd w:fill="1E2030" w:val="clear"/>
              <w:spacing w:after="0" w:before="0"/>
            </w:pPr>
            <w:r>
              <w:rPr>
                <w:rFonts w:ascii="Calibri" w:cs="Calibri" w:eastAsia="Calibri" w:hAnsi="Calibri"/>
                <w:sz w:val="220"/>
                <w:szCs w:val="220"/>
              </w:rPr>
              <w:t xml:space="preserve"/>
            </w:r>
          </w:p>
          <w:p>
            <w:pPr>
              <w:pBdr>
                <w:top w:val="single" w:color="EF8C1A" w:sz="5"/>
                <w:bottom w:val="single" w:color="EF8C1A" w:sz="5"/>
                <w:left w:val="single" w:color="EF8C1A" w:sz="5"/>
                <w:right w:val="single" w:color="EF8C1A" w:sz="5"/>
              </w:pBdr>
              <w:shd w:fill="1E2030" w:val="clear"/>
              <w:spacing w:after="0" w:before="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EF8C1A"/>
                <w:sz w:val="18"/>
                <w:szCs w:val="18"/>
              </w:rPr>
              <w:t xml:space="preserve">  [ FOTO ]  </w:t>
            </w:r>
          </w:p>
          <w:p>
            <w:pPr>
              <w:shd w:fill="1E2030" w:val="clear"/>
              <w:spacing w:after="0" w:before="0"/>
            </w:pPr>
            <w:r>
              <w:rPr>
                <w:rFonts w:ascii="Calibri" w:cs="Calibri" w:eastAsia="Calibri" w:hAnsi="Calibri"/>
                <w:sz w:val="100"/>
                <w:szCs w:val="100"/>
              </w:rPr>
              <w:t xml:space="preserve"/>
            </w:r>
          </w:p>
          <w:p>
            <w:pPr>
              <w:pBdr>
                <w:bottom w:val="single" w:color="EF8C1A" w:sz="3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EF8C1A"/>
                <w:spacing w:val="80"/>
                <w:sz w:val="15"/>
                <w:szCs w:val="15"/>
              </w:rPr>
              <w:t xml:space="preserve">DATOS DE CONTACTO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6"/>
                <w:szCs w:val="16"/>
              </w:rPr>
              <w:t xml:space="preserve">📍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C/ Alcalá 88, 2ºB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6"/>
                <w:szCs w:val="16"/>
              </w:rPr>
              <w:t xml:space="preserve">  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28009 Madrid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6"/>
                <w:szCs w:val="16"/>
              </w:rPr>
              <w:t xml:space="preserve">📞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+34 634 712 091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6"/>
                <w:szCs w:val="16"/>
              </w:rPr>
              <w:t xml:space="preserve">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j.medina@it-pro.es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5"/>
                <w:szCs w:val="15"/>
              </w:rPr>
              <w:t xml:space="preserve">🔗 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linkedin.com/in/jmedina-it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6"/>
                <w:szCs w:val="16"/>
              </w:rPr>
              <w:t xml:space="preserve">🛡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COIICM Nº 4.872</w:t>
            </w:r>
          </w:p>
          <w:p>
            <w:pPr>
              <w:pBdr>
                <w:bottom w:val="single" w:color="EF8C1A" w:sz="3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EF8C1A"/>
                <w:spacing w:val="80"/>
                <w:sz w:val="15"/>
                <w:szCs w:val="15"/>
              </w:rPr>
              <w:t xml:space="preserve">HERRAMIENTAS IT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Windows Server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2016/2019/2022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RHEL / CentOS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Linux Admin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VMware vSphere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7.0 / ESXi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Azure / Hyper-V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Cloud híbrido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Cisco IOS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Switching/Routing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Fortinet / Palo Alto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Firewall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Active Directory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GPO / DNS / DHCP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Veeam Backup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DR / RTO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Zabbix / Grafana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Monitorización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ServiceNow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ITIL / Ticketing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Microsoft 365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Exchange / Teams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EF8C1A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Docker / Kubernetes</w:t>
            </w:r>
            <w:r>
              <w:rPr>
                <w:rFonts w:ascii="Calibri" w:cs="Calibri" w:eastAsia="Calibri" w:hAnsi="Calibri"/>
                <w:color w:val="9A9AB0"/>
                <w:sz w:val="14"/>
                <w:szCs w:val="14"/>
              </w:rPr>
              <w:t xml:space="preserve">  Contenedores</w:t>
            </w:r>
          </w:p>
          <w:p>
            <w:pPr>
              <w:pBdr>
                <w:bottom w:val="single" w:color="EF8C1A" w:sz="3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EF8C1A"/>
                <w:spacing w:val="80"/>
                <w:sz w:val="15"/>
                <w:szCs w:val="15"/>
              </w:rPr>
              <w:t xml:space="preserve">HABILIDADES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Administración Sistemas
</w:t>
            </w:r>
            <w:r>
              <w:rPr>
                <w:rFonts w:ascii="Consolas" w:cs="Consolas" w:eastAsia="Consolas" w:hAnsi="Consolas"/>
                <w:color w:val="EF8C1A"/>
                <w:sz w:val="11"/>
                <w:szCs w:val="11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4A4C62"/>
                <w:sz w:val="11"/>
                <w:szCs w:val="11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Redes &amp; Switching
</w:t>
            </w:r>
            <w:r>
              <w:rPr>
                <w:rFonts w:ascii="Consolas" w:cs="Consolas" w:eastAsia="Consolas" w:hAnsi="Consolas"/>
                <w:color w:val="EF8C1A"/>
                <w:sz w:val="11"/>
                <w:szCs w:val="11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4A4C62"/>
                <w:sz w:val="11"/>
                <w:szCs w:val="11"/>
              </w:rPr>
              <w:t xml:space="preserve">░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Ciberseguridad
</w:t>
            </w:r>
            <w:r>
              <w:rPr>
                <w:rFonts w:ascii="Consolas" w:cs="Consolas" w:eastAsia="Consolas" w:hAnsi="Consolas"/>
                <w:color w:val="EF8C1A"/>
                <w:sz w:val="11"/>
                <w:szCs w:val="11"/>
              </w:rPr>
              <w:t xml:space="preserve">████████</w:t>
            </w:r>
            <w:r>
              <w:rPr>
                <w:rFonts w:ascii="Consolas" w:cs="Consolas" w:eastAsia="Consolas" w:hAnsi="Consolas"/>
                <w:color w:val="4A4C62"/>
                <w:sz w:val="11"/>
                <w:szCs w:val="11"/>
              </w:rPr>
              <w:t xml:space="preserve">░░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Virtualización VMware
</w:t>
            </w:r>
            <w:r>
              <w:rPr>
                <w:rFonts w:ascii="Consolas" w:cs="Consolas" w:eastAsia="Consolas" w:hAnsi="Consolas"/>
                <w:color w:val="EF8C1A"/>
                <w:sz w:val="11"/>
                <w:szCs w:val="11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4A4C62"/>
                <w:sz w:val="11"/>
                <w:szCs w:val="11"/>
              </w:rPr>
              <w:t xml:space="preserve">░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Cloud Azure/AWS
</w:t>
            </w:r>
            <w:r>
              <w:rPr>
                <w:rFonts w:ascii="Consolas" w:cs="Consolas" w:eastAsia="Consolas" w:hAnsi="Consolas"/>
                <w:color w:val="EF8C1A"/>
                <w:sz w:val="11"/>
                <w:szCs w:val="11"/>
              </w:rPr>
              <w:t xml:space="preserve">████████</w:t>
            </w:r>
            <w:r>
              <w:rPr>
                <w:rFonts w:ascii="Consolas" w:cs="Consolas" w:eastAsia="Consolas" w:hAnsi="Consolas"/>
                <w:color w:val="4A4C62"/>
                <w:sz w:val="11"/>
                <w:szCs w:val="11"/>
              </w:rPr>
              <w:t xml:space="preserve">░░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Scripting PowerShell
</w:t>
            </w:r>
            <w:r>
              <w:rPr>
                <w:rFonts w:ascii="Consolas" w:cs="Consolas" w:eastAsia="Consolas" w:hAnsi="Consolas"/>
                <w:color w:val="EF8C1A"/>
                <w:sz w:val="11"/>
                <w:szCs w:val="11"/>
              </w:rPr>
              <w:t xml:space="preserve">████████</w:t>
            </w:r>
            <w:r>
              <w:rPr>
                <w:rFonts w:ascii="Consolas" w:cs="Consolas" w:eastAsia="Consolas" w:hAnsi="Consolas"/>
                <w:color w:val="4A4C62"/>
                <w:sz w:val="11"/>
                <w:szCs w:val="11"/>
              </w:rPr>
              <w:t xml:space="preserve">░░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Soporte &amp; Helpdesk
</w:t>
            </w:r>
            <w:r>
              <w:rPr>
                <w:rFonts w:ascii="Consolas" w:cs="Consolas" w:eastAsia="Consolas" w:hAnsi="Consolas"/>
                <w:color w:val="EF8C1A"/>
                <w:sz w:val="11"/>
                <w:szCs w:val="11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4A4C62"/>
                <w:sz w:val="11"/>
                <w:szCs w:val="11"/>
              </w:rPr>
              <w:t xml:space="preserve"/>
            </w:r>
          </w:p>
          <w:p>
            <w:pPr>
              <w:pBdr>
                <w:bottom w:val="single" w:color="EF8C1A" w:sz="3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EF8C1A"/>
                <w:spacing w:val="80"/>
                <w:sz w:val="15"/>
                <w:szCs w:val="15"/>
              </w:rPr>
              <w:t xml:space="preserve">IDIOMAS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6"/>
                <w:szCs w:val="16"/>
              </w:rPr>
              <w:t xml:space="preserve">🇪🇸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Español — Nativo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6"/>
                <w:szCs w:val="16"/>
              </w:rPr>
              <w:t xml:space="preserve">🇬🇧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Inglés — B2 Técnico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EF8C1A"/>
                <w:sz w:val="16"/>
                <w:szCs w:val="16"/>
              </w:rPr>
              <w:t xml:space="preserve">🇫🇷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Francés — A2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2026-04-13T10:45:19.971Z</dcterms:created>
  <dcterms:modified xsi:type="dcterms:W3CDTF">2026-04-13T10:45:19.972Z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