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5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900"/>
        <w:gridCol w:w="6600"/>
      </w:tblGrid>
      <w:tr>
        <w:tc>
          <w:tcPr>
            <w:tcW w:type="dxa" w:w="29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5E6B" w:val="clear"/>
            <w:tcMar>
              <w:top w:type="dxa" w:w="0"/>
              <w:left w:type="dxa" w:w="180"/>
              <w:bottom w:type="dxa" w:w="0"/>
              <w:right w:type="dxa" w:w="180"/>
            </w:tcMar>
            <w:vAlign w:val="top"/>
          </w:tcPr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  <w:tbl>
            <w:tblPr>
              <w:tblW w:type="dxa" w:w="2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400"/>
            </w:tblGrid>
            <w:tr>
              <w:tc>
                <w:tcPr>
                  <w:tcW w:type="dxa" w:w="2400"/>
                  <w:tcBorders>
                    <w:top w:val="single" w:color="E8624A" w:sz="36"/>
                    <w:left w:val="single" w:color="E8624A" w:sz="36"/>
                    <w:bottom w:val="single" w:color="E8624A" w:sz="36"/>
                    <w:right w:val="single" w:color="E8624A" w:sz="36"/>
                  </w:tcBorders>
                  <w:shd w:fill="12434F" w:val="clear"/>
                  <w:tcMar>
                    <w:top w:type="dxa" w:w="300"/>
                    <w:left w:type="dxa" w:w="200"/>
                    <w:bottom w:type="dxa" w:w="300"/>
                    <w:right w:type="dxa" w:w="200"/>
                  </w:tcMar>
                </w:tcPr>
                <w:p>
                  <w:pPr>
                    <w:jc w:val="center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color w:val="FFFFFF"/>
                      <w:sz w:val="52"/>
                      <w:szCs w:val="52"/>
                    </w:rPr>
                    <w:t xml:space="preserve">S.R.</w:t>
                  </w:r>
                </w:p>
                <w:p>
                  <w:pPr>
                    <w:jc w:val="center"/>
                  </w:pPr>
                  <w:r>
                    <w:rPr>
                      <w:rFonts w:ascii="Trebuchet MS" w:cs="Trebuchet MS" w:eastAsia="Trebuchet MS" w:hAnsi="Trebuchet MS"/>
                      <w:i/>
                      <w:iCs/>
                      <w:color w:val="C8E0E5"/>
                      <w:sz w:val="16"/>
                      <w:szCs w:val="16"/>
                    </w:rPr>
                    <w:t xml:space="preserve">[ foto ]</w:t>
                  </w:r>
                </w:p>
              </w:tc>
            </w:tr>
          </w:tbl>
          <w:p>
            <w:pPr>
              <w:spacing w:after="120" w:before="0"/>
            </w:pPr>
            <w:r>
              <w:rPr>
                <w:sz w:val="18"/>
                <w:szCs w:val="18"/>
              </w:rPr>
              <w:t xml:space="preserve"/>
            </w:r>
          </w:p>
          <w:p>
            <w:pPr>
              <w:jc w:val="center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z w:val="34"/>
                <w:szCs w:val="34"/>
              </w:rPr>
              <w:t xml:space="preserve">Sofía Ramos</w:t>
            </w:r>
          </w:p>
          <w:p>
            <w:pPr>
              <w:jc w:val="center"/>
            </w:pPr>
            <w:r>
              <w:rPr>
                <w:rFonts w:ascii="Trebuchet MS" w:cs="Trebuchet MS" w:eastAsia="Trebuchet MS" w:hAnsi="Trebuchet MS"/>
                <w:color w:val="E8624A"/>
                <w:sz w:val="20"/>
                <w:szCs w:val="20"/>
              </w:rPr>
              <w:t xml:space="preserve">Directora de Marketing</w:t>
            </w:r>
          </w:p>
          <w:p>
            <w:pPr>
              <w:jc w:val="center"/>
            </w:pPr>
            <w:r>
              <w:rPr>
                <w:rFonts w:ascii="Trebuchet MS" w:cs="Trebuchet MS" w:eastAsia="Trebuchet MS" w:hAnsi="Trebuchet MS"/>
                <w:i/>
                <w:iCs/>
                <w:color w:val="C8E0E5"/>
                <w:sz w:val="16"/>
                <w:szCs w:val="16"/>
              </w:rPr>
              <w:t xml:space="preserve">Estrategia · Digital · Liderazgo</w:t>
            </w:r>
          </w:p>
          <w:p>
            <w:pPr>
              <w:spacing w:after="160" w:before="0"/>
            </w:pPr>
            <w:r>
              <w:rPr>
                <w:sz w:val="18"/>
                <w:szCs w:val="18"/>
              </w:rPr>
              <w:t xml:space="preserve"/>
            </w:r>
          </w:p>
          <w:p>
            <w:pPr>
              <w:pBdr>
                <w:bottom w:val="single" w:color="E8624A" w:sz="4" w:space="3"/>
              </w:pBdr>
              <w:spacing w:after="60" w:before="180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z w:val="17"/>
                <w:szCs w:val="17"/>
              </w:rPr>
              <w:t xml:space="preserve">CONTACTO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📍 Madrid, España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📞 +34 634 789 012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✉  sofia.ramos@email.com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🔗 linkedin.com/in/sofiaramos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🌐 sofiaramosmkt.com</w:t>
            </w:r>
          </w:p>
          <w:p>
            <w:pPr>
              <w:pBdr>
                <w:bottom w:val="single" w:color="E8624A" w:sz="4" w:space="3"/>
              </w:pBdr>
              <w:spacing w:after="60" w:before="180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z w:val="17"/>
                <w:szCs w:val="17"/>
              </w:rPr>
              <w:t xml:space="preserve">IDIOMAS</w:t>
            </w:r>
          </w:p>
          <w:p>
            <w:pPr>
              <w:spacing w:after="35" w:before="35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Español  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</w:p>
          <w:p>
            <w:pPr>
              <w:spacing w:after="35" w:before="35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Inglés  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</w:p>
          <w:p>
            <w:pPr>
              <w:spacing w:after="35" w:before="35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Francés  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C8E0E5"/>
                <w:sz w:val="20"/>
                <w:szCs w:val="20"/>
              </w:rPr>
              <w:t xml:space="preserve">○</w:t>
            </w:r>
            <w:r>
              <w:rPr>
                <w:color w:val="C8E0E5"/>
                <w:sz w:val="20"/>
                <w:szCs w:val="20"/>
              </w:rPr>
              <w:t xml:space="preserve">○</w:t>
            </w:r>
          </w:p>
          <w:p>
            <w:pPr>
              <w:spacing w:after="35" w:before="35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Alemán  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E8624A"/>
                <w:sz w:val="20"/>
                <w:szCs w:val="20"/>
              </w:rPr>
              <w:t xml:space="preserve">●</w:t>
            </w:r>
            <w:r>
              <w:rPr>
                <w:color w:val="C8E0E5"/>
                <w:sz w:val="20"/>
                <w:szCs w:val="20"/>
              </w:rPr>
              <w:t xml:space="preserve">○</w:t>
            </w:r>
            <w:r>
              <w:rPr>
                <w:color w:val="C8E0E5"/>
                <w:sz w:val="20"/>
                <w:szCs w:val="20"/>
              </w:rPr>
              <w:t xml:space="preserve">○</w:t>
            </w:r>
            <w:r>
              <w:rPr>
                <w:color w:val="C8E0E5"/>
                <w:sz w:val="20"/>
                <w:szCs w:val="20"/>
              </w:rPr>
              <w:t xml:space="preserve">○</w:t>
            </w:r>
          </w:p>
          <w:p>
            <w:pPr>
              <w:pBdr>
                <w:bottom w:val="single" w:color="E8624A" w:sz="4" w:space="3"/>
              </w:pBdr>
              <w:spacing w:after="60" w:before="180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z w:val="17"/>
                <w:szCs w:val="17"/>
              </w:rPr>
              <w:t xml:space="preserve">HABILIDADES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Estrategia de marca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Growth Marketing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Performance (SEM/SEO)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Marketing Automation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Gestión de equipos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Análisis de datos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Content Strategy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Go-to-Market</w:t>
            </w:r>
          </w:p>
          <w:p>
            <w:pPr>
              <w:pBdr>
                <w:bottom w:val="single" w:color="E8624A" w:sz="4" w:space="3"/>
              </w:pBdr>
              <w:spacing w:after="60" w:before="180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z w:val="17"/>
                <w:szCs w:val="17"/>
              </w:rPr>
              <w:t xml:space="preserve">SOFTWARE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HubSpot · Salesforce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Google Analytics 4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Semrush · Meta Ads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Tableau · Looker Studio</w:t>
            </w:r>
          </w:p>
          <w:p>
            <w:pPr>
              <w:spacing w:after="30" w:before="30"/>
            </w:pP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Adobe XD · Figma</w:t>
            </w:r>
          </w:p>
          <w:p>
            <w:pPr>
              <w:pBdr>
                <w:bottom w:val="single" w:color="E8624A" w:sz="4" w:space="3"/>
              </w:pBdr>
              <w:spacing w:after="60" w:before="180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z w:val="17"/>
                <w:szCs w:val="17"/>
              </w:rPr>
              <w:t xml:space="preserve">CERTIFICACIONES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Google Ads Certified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HubSpot Inbound Mktg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Meta Blueprint</w:t>
            </w:r>
          </w:p>
          <w:p>
            <w:pPr>
              <w:spacing w:after="28" w:before="28"/>
            </w:pPr>
            <w:r>
              <w:rPr>
                <w:rFonts w:ascii="Trebuchet MS" w:cs="Trebuchet MS" w:eastAsia="Trebuchet MS" w:hAnsi="Trebuchet MS"/>
                <w:color w:val="E8624A"/>
                <w:sz w:val="17"/>
                <w:szCs w:val="17"/>
              </w:rPr>
              <w:t xml:space="preserve">◆ </w:t>
            </w:r>
            <w:r>
              <w:rPr>
                <w:rFonts w:ascii="Trebuchet MS" w:cs="Trebuchet MS" w:eastAsia="Trebuchet MS" w:hAnsi="Trebuchet MS"/>
                <w:color w:val="C8E0E5"/>
                <w:sz w:val="17"/>
                <w:szCs w:val="17"/>
              </w:rPr>
              <w:t xml:space="preserve">CIM Chartered Marketer</w:t>
            </w:r>
          </w:p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</w:tc>
        <w:tc>
          <w:tcPr>
            <w:tcW w:type="dxa" w:w="6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300"/>
              <w:bottom w:type="dxa" w:w="0"/>
              <w:right w:type="dxa" w:w="300"/>
            </w:tcMar>
            <w:vAlign w:val="top"/>
          </w:tcPr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  <w:p>
            <w:pPr>
              <w:pBdr>
                <w:bottom w:val="single" w:color="E8624A" w:sz="6" w:space="4"/>
              </w:pBdr>
              <w:spacing w:after="120" w:before="200"/>
            </w:pPr>
            <w:r>
              <w:rPr>
                <w:color w:val="E8624A"/>
              </w:rPr>
              <w:t xml:space="preserve">  </w:t>
            </w:r>
            <w:r>
              <w:rPr>
                <w:rFonts w:ascii="Trebuchet MS" w:cs="Trebuchet MS" w:eastAsia="Trebuchet MS" w:hAnsi="Trebuchet MS"/>
                <w:b/>
                <w:bCs/>
                <w:color w:val="1B5E6B"/>
                <w:sz w:val="22"/>
                <w:szCs w:val="22"/>
              </w:rPr>
              <w:t xml:space="preserve">SOBRE MÍ</w:t>
            </w:r>
          </w:p>
          <w:p>
            <w:pPr>
              <w:spacing w:after="80" w:before="0"/>
            </w:pPr>
            <w:r>
              <w:rPr>
                <w:rFonts w:ascii="Trebuchet MS" w:cs="Trebuchet MS" w:eastAsia="Trebuchet MS" w:hAnsi="Trebuchet MS"/>
                <w:color w:val="555555"/>
                <w:sz w:val="19"/>
                <w:szCs w:val="19"/>
              </w:rPr>
              <w:t xml:space="preserve">Directora de Marketing con 13 años de trayectoria impulsando el crecimiento de marcas en entornos B2C y B2B. Combino visión estratégica con ejecución digital precisa, liderando equipos de alto rendimiento y gestionando presupuestos multimillonarios. Apasionada por los datos, el storytelling de marca y la innovación en customer experience.</w:t>
            </w:r>
          </w:p>
          <w:p>
            <w:pPr>
              <w:pBdr>
                <w:bottom w:val="single" w:color="E8624A" w:sz="6" w:space="4"/>
              </w:pBdr>
              <w:spacing w:after="120" w:before="200"/>
            </w:pPr>
            <w:r>
              <w:rPr>
                <w:color w:val="E8624A"/>
              </w:rPr>
              <w:t xml:space="preserve">  </w:t>
            </w:r>
            <w:r>
              <w:rPr>
                <w:rFonts w:ascii="Trebuchet MS" w:cs="Trebuchet MS" w:eastAsia="Trebuchet MS" w:hAnsi="Trebuchet MS"/>
                <w:b/>
                <w:bCs/>
                <w:color w:val="1B5E6B"/>
                <w:sz w:val="22"/>
                <w:szCs w:val="22"/>
              </w:rPr>
              <w:t xml:space="preserve">EXPERIENCIA</w:t>
            </w:r>
          </w:p>
          <w:p>
            <w:pPr>
              <w:spacing w:after="20" w:before="80"/>
            </w:pPr>
            <w:r>
              <w:rPr>
                <w:rFonts w:ascii="Trebuchet MS" w:cs="Trebuchet MS" w:eastAsia="Trebuchet MS" w:hAnsi="Trebuchet MS"/>
                <w:b/>
                <w:bCs/>
                <w:color w:val="222222"/>
                <w:sz w:val="21"/>
                <w:szCs w:val="21"/>
              </w:rPr>
              <w:t xml:space="preserve">Directora de Marketing</w:t>
            </w:r>
          </w:p>
          <w:p>
            <w:pPr>
              <w:spacing w:after="60" w:before="0"/>
            </w:pPr>
            <w:r>
              <w:rPr>
                <w:rFonts w:ascii="Trebuchet MS" w:cs="Trebuchet MS" w:eastAsia="Trebuchet MS" w:hAnsi="Trebuchet MS"/>
                <w:b/>
                <w:bCs/>
                <w:color w:val="E8624A"/>
                <w:sz w:val="19"/>
                <w:szCs w:val="19"/>
              </w:rPr>
              <w:t xml:space="preserve">Lumina Digital Group S.L.</w:t>
            </w: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8"/>
                <w:szCs w:val="18"/>
              </w:rPr>
              <w:t xml:space="preserve">   ·   ene. 2020 – Actualidad ·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Lideré un equipo de 16 profesionales (SEO, SEM, CRM, contenidos y diseño UX) con incremento del 48% en MQL anuales.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Rebranding integral de la empresa: nueva identidad, web (+72% tráfico orgánico) y tono de comunicación.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Gestión de presupuesto de €3,2M con ROI medio del 380% en campañas integradas.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Implementé stack MarTech (HubSpot + Salesforce + GA4) reduciendo el CAC un 31%.</w:t>
            </w:r>
          </w:p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  <w:p>
            <w:pPr>
              <w:spacing w:after="20" w:before="80"/>
            </w:pPr>
            <w:r>
              <w:rPr>
                <w:rFonts w:ascii="Trebuchet MS" w:cs="Trebuchet MS" w:eastAsia="Trebuchet MS" w:hAnsi="Trebuchet MS"/>
                <w:b/>
                <w:bCs/>
                <w:color w:val="222222"/>
                <w:sz w:val="21"/>
                <w:szCs w:val="21"/>
              </w:rPr>
              <w:t xml:space="preserve">Marketing Manager</w:t>
            </w:r>
          </w:p>
          <w:p>
            <w:pPr>
              <w:spacing w:after="60" w:before="0"/>
            </w:pPr>
            <w:r>
              <w:rPr>
                <w:rFonts w:ascii="Trebuchet MS" w:cs="Trebuchet MS" w:eastAsia="Trebuchet MS" w:hAnsi="Trebuchet MS"/>
                <w:b/>
                <w:bCs/>
                <w:color w:val="E8624A"/>
                <w:sz w:val="19"/>
                <w:szCs w:val="19"/>
              </w:rPr>
              <w:t xml:space="preserve">Nexia Consumer Brands</w:t>
            </w: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8"/>
                <w:szCs w:val="18"/>
              </w:rPr>
              <w:t xml:space="preserve">   ·   mar. 2016 – dic. 2019 · Barcelona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Estrategia omnicanal para red de 95 puntos de venta; +58% tráfico web en 12 meses.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Lanzamiento de 4 productos con campañas de 360º; 110% de objetivo de ventas primer año.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Dirección de 3 agencias externas (publicidad, RRPP y medios) con un ahorro del 22% en costes.</w:t>
            </w:r>
          </w:p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  <w:p>
            <w:pPr>
              <w:spacing w:after="20" w:before="80"/>
            </w:pPr>
            <w:r>
              <w:rPr>
                <w:rFonts w:ascii="Trebuchet MS" w:cs="Trebuchet MS" w:eastAsia="Trebuchet MS" w:hAnsi="Trebuchet MS"/>
                <w:b/>
                <w:bCs/>
                <w:color w:val="222222"/>
                <w:sz w:val="21"/>
                <w:szCs w:val="21"/>
              </w:rPr>
              <w:t xml:space="preserve">Brand Manager Senior</w:t>
            </w:r>
          </w:p>
          <w:p>
            <w:pPr>
              <w:spacing w:after="60" w:before="0"/>
            </w:pPr>
            <w:r>
              <w:rPr>
                <w:rFonts w:ascii="Trebuchet MS" w:cs="Trebuchet MS" w:eastAsia="Trebuchet MS" w:hAnsi="Trebuchet MS"/>
                <w:b/>
                <w:bCs/>
                <w:color w:val="E8624A"/>
                <w:sz w:val="19"/>
                <w:szCs w:val="19"/>
              </w:rPr>
              <w:t xml:space="preserve">Altaverde FMCG</w:t>
            </w: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8"/>
                <w:szCs w:val="18"/>
              </w:rPr>
              <w:t xml:space="preserve">   ·   jun. 2013 – feb. 2016 ·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Gestión de 2 marcas de gran consumo con presupuesto anual de €600K.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Pionera en campaña de micro-influencers: 5,8M de impresiones orgánicas y +19% en ventas.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Cuota de mercado del producto estrella: del 7% al 14% en 28 meses.</w:t>
            </w:r>
          </w:p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  <w:p>
            <w:pPr>
              <w:spacing w:after="20" w:before="80"/>
            </w:pPr>
            <w:r>
              <w:rPr>
                <w:rFonts w:ascii="Trebuchet MS" w:cs="Trebuchet MS" w:eastAsia="Trebuchet MS" w:hAnsi="Trebuchet MS"/>
                <w:b/>
                <w:bCs/>
                <w:color w:val="222222"/>
                <w:sz w:val="21"/>
                <w:szCs w:val="21"/>
              </w:rPr>
              <w:t xml:space="preserve">Técnica de Marketing Digital</w:t>
            </w:r>
          </w:p>
          <w:p>
            <w:pPr>
              <w:spacing w:after="60" w:before="0"/>
            </w:pPr>
            <w:r>
              <w:rPr>
                <w:rFonts w:ascii="Trebuchet MS" w:cs="Trebuchet MS" w:eastAsia="Trebuchet MS" w:hAnsi="Trebuchet MS"/>
                <w:b/>
                <w:bCs/>
                <w:color w:val="E8624A"/>
                <w:sz w:val="19"/>
                <w:szCs w:val="19"/>
              </w:rPr>
              <w:t xml:space="preserve">Agencia Creatium</w:t>
            </w: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8"/>
                <w:szCs w:val="18"/>
              </w:rPr>
              <w:t xml:space="preserve">   ·   sep. 2011 – may. 2013 ·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Gestión de cuentas SEM/SEO para 12 clientes con presupuesto combinado de €180K.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5" w:before="25"/>
            </w:pPr>
            <w:r>
              <w:rPr>
                <w:rFonts w:ascii="Trebuchet MS" w:cs="Trebuchet MS" w:eastAsia="Trebuchet MS" w:hAnsi="Trebuchet MS"/>
                <w:color w:val="555555"/>
                <w:sz w:val="18"/>
                <w:szCs w:val="18"/>
              </w:rPr>
              <w:t xml:space="preserve">Reducción media del CPC en un 24% mediante optimización continua de campañas.</w:t>
            </w:r>
          </w:p>
          <w:p>
            <w:pPr>
              <w:pBdr>
                <w:bottom w:val="single" w:color="E8624A" w:sz="6" w:space="4"/>
              </w:pBdr>
              <w:spacing w:after="120" w:before="200"/>
            </w:pPr>
            <w:r>
              <w:rPr>
                <w:color w:val="E8624A"/>
              </w:rPr>
              <w:t xml:space="preserve">  </w:t>
            </w:r>
            <w:r>
              <w:rPr>
                <w:rFonts w:ascii="Trebuchet MS" w:cs="Trebuchet MS" w:eastAsia="Trebuchet MS" w:hAnsi="Trebuchet MS"/>
                <w:b/>
                <w:bCs/>
                <w:color w:val="1B5E6B"/>
                <w:sz w:val="22"/>
                <w:szCs w:val="22"/>
              </w:rPr>
              <w:t xml:space="preserve">FORMACIÓN</w:t>
            </w:r>
          </w:p>
          <w:p>
            <w:pPr>
              <w:spacing w:after="20" w:before="80"/>
            </w:pPr>
            <w:r>
              <w:rPr>
                <w:rFonts w:ascii="Trebuchet MS" w:cs="Trebuchet MS" w:eastAsia="Trebuchet MS" w:hAnsi="Trebuchet MS"/>
                <w:b/>
                <w:bCs/>
                <w:color w:val="222222"/>
                <w:sz w:val="20"/>
                <w:szCs w:val="20"/>
              </w:rPr>
              <w:t xml:space="preserve">MBA – Dirección de Empresas</w:t>
            </w:r>
          </w:p>
          <w:p>
            <w:pPr>
              <w:spacing w:after="40"/>
            </w:pPr>
            <w:r>
              <w:rPr>
                <w:rFonts w:ascii="Trebuchet MS" w:cs="Trebuchet MS" w:eastAsia="Trebuchet MS" w:hAnsi="Trebuchet MS"/>
                <w:color w:val="E8624A"/>
                <w:sz w:val="18"/>
                <w:szCs w:val="18"/>
              </w:rPr>
              <w:t xml:space="preserve">ESADE Business School, Barcelona</w:t>
            </w: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8"/>
                <w:szCs w:val="18"/>
              </w:rPr>
              <w:t xml:space="preserve">   ·   2011 – 2012</w:t>
            </w:r>
          </w:p>
          <w:p>
            <w:pPr>
              <w:spacing w:after="60"/>
            </w:pP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7"/>
                <w:szCs w:val="17"/>
              </w:rPr>
              <w:t xml:space="preserve">Especialización en Marketing Estratégico y Transformación Digital</w:t>
            </w:r>
          </w:p>
          <w:p>
            <w:pPr>
              <w:spacing w:after="20" w:before="80"/>
            </w:pPr>
            <w:r>
              <w:rPr>
                <w:rFonts w:ascii="Trebuchet MS" w:cs="Trebuchet MS" w:eastAsia="Trebuchet MS" w:hAnsi="Trebuchet MS"/>
                <w:b/>
                <w:bCs/>
                <w:color w:val="222222"/>
                <w:sz w:val="20"/>
                <w:szCs w:val="20"/>
              </w:rPr>
              <w:t xml:space="preserve">Doble Grado: ADE + Publicidad y RRPP</w:t>
            </w:r>
          </w:p>
          <w:p>
            <w:pPr>
              <w:spacing w:after="40"/>
            </w:pPr>
            <w:r>
              <w:rPr>
                <w:rFonts w:ascii="Trebuchet MS" w:cs="Trebuchet MS" w:eastAsia="Trebuchet MS" w:hAnsi="Trebuchet MS"/>
                <w:color w:val="E8624A"/>
                <w:sz w:val="18"/>
                <w:szCs w:val="18"/>
              </w:rPr>
              <w:t xml:space="preserve">Universidad Autónoma de Madrid</w:t>
            </w: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8"/>
                <w:szCs w:val="18"/>
              </w:rPr>
              <w:t xml:space="preserve">   ·   2006 – 2011</w:t>
            </w:r>
          </w:p>
          <w:p>
            <w:pPr>
              <w:spacing w:after="60"/>
            </w:pPr>
            <w:r>
              <w:rPr>
                <w:rFonts w:ascii="Trebuchet MS" w:cs="Trebuchet MS" w:eastAsia="Trebuchet MS" w:hAnsi="Trebuchet MS"/>
                <w:i/>
                <w:iCs/>
                <w:color w:val="555555"/>
                <w:sz w:val="17"/>
                <w:szCs w:val="17"/>
              </w:rPr>
              <w:t xml:space="preserve">Premio Extraordinario Fin de Grado · Beca Erasmus (Universität Mannheim, Alemania)</w:t>
            </w:r>
          </w:p>
          <w:p>
            <w:pPr>
              <w:spacing w:after="80" w:before="0"/>
            </w:pPr>
            <w:r>
              <w:rPr>
                <w:sz w:val="18"/>
                <w:szCs w:val="18"/>
              </w:rP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30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ebuchet MS" w:cs="Trebuchet MS" w:eastAsia="Trebuchet MS" w:hAnsi="Trebuchet MS"/>
        <w:color w:val="222222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2026-04-16T04:51:41.215Z</dcterms:created>
  <dcterms:modified xsi:type="dcterms:W3CDTF">2026-04-16T04:51:41.216Z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