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2A35" w:val="clear"/>
            <w:tcMar>
              <w:top w:type="dxa" w:w="0"/>
              <w:left w:type="dxa" w:w="180"/>
              <w:bottom w:type="dxa" w:w="0"/>
              <w:right w:type="dxa" w:w="180"/>
            </w:tcMar>
            <w:vAlign w:val="top"/>
          </w:tcPr>
          <w:p>
            <w:pPr>
              <w:spacing w:after="100" w:before="0"/>
            </w:pPr>
            <w:r>
              <w:rPr>
                <w:sz w:val="18"/>
                <w:szCs w:val="18"/>
              </w:rPr>
              <w:t xml:space="preserve"/>
            </w: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single" w:color="D4850A" w:sz="30"/>
                    <w:left w:val="single" w:color="D4850A" w:sz="30"/>
                    <w:bottom w:val="single" w:color="D4850A" w:sz="30"/>
                    <w:right w:val="single" w:color="D4850A" w:sz="30"/>
                  </w:tcBorders>
                  <w:shd w:fill="141C24" w:val="clear"/>
                  <w:tcMar>
                    <w:top w:type="dxa" w:w="280"/>
                    <w:left w:type="dxa" w:w="160"/>
                    <w:bottom w:type="dxa" w:w="280"/>
                    <w:right w:type="dxa" w:w="16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2"/>
                      <w:szCs w:val="52"/>
                    </w:rPr>
                    <w:t xml:space="preserve">M.S.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C8D4"/>
                      <w:sz w:val="16"/>
                      <w:szCs w:val="16"/>
                    </w:rPr>
                    <w:t xml:space="preserve">[ foto ]</w:t>
                  </w:r>
                </w:p>
              </w:tc>
            </w:tr>
          </w:tbl>
          <w:p>
            <w:pPr>
              <w:spacing w:after="12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Miguel Serrano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0A830"/>
                <w:sz w:val="20"/>
                <w:szCs w:val="20"/>
              </w:rPr>
              <w:t xml:space="preserve">Vigilante de Seguridad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B8C8D4"/>
                <w:sz w:val="16"/>
                <w:szCs w:val="16"/>
              </w:rPr>
              <w:t xml:space="preserve">TIP habilitado · Armas · Escoltas</w:t>
            </w:r>
          </w:p>
          <w:p>
            <w:pPr>
              <w:spacing w:after="16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4850A" w:sz="5" w:space="4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CONTACTO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📍 Valencia, España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📞 +34 611 234 567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✉  miguel.serrano@email.com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🔗 linkedin.com/in/miguelserrano</w:t>
            </w:r>
          </w:p>
          <w:p>
            <w:pPr>
              <w:pBdr>
                <w:bottom w:val="single" w:color="D4850A" w:sz="5" w:space="4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HABILITACIONES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</w:tblGrid>
            <w:tr>
              <w:tc>
                <w:tcPr>
                  <w:tcBorders>
                    <w:top w:val="single" w:color="D4850A" w:sz="4"/>
                    <w:left w:val="single" w:color="D4850A" w:sz="4"/>
                    <w:bottom w:val="single" w:color="D4850A" w:sz="4"/>
                    <w:right w:val="single" w:color="D4850A" w:sz="4"/>
                  </w:tcBorders>
                  <w:shd w:fill="141C2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0A830"/>
                      <w:sz w:val="17"/>
                      <w:szCs w:val="17"/>
                    </w:rPr>
                    <w:t xml:space="preserve">TIP Nº: VS-46-012345</w:t>
                  </w:r>
                </w:p>
              </w:tc>
            </w:tr>
          </w:tbl>
          <w:p>
            <w:pPr>
              <w:spacing w:after="60" w:before="0"/>
            </w:pPr>
            <w:r>
              <w:rPr>
                <w:sz w:val="18"/>
                <w:szCs w:val="18"/>
              </w:rPr>
              <w:t xml:space="preserve"/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</w:tblGrid>
            <w:tr>
              <w:tc>
                <w:tcPr>
                  <w:tcBorders>
                    <w:top w:val="single" w:color="D4850A" w:sz="4"/>
                    <w:left w:val="single" w:color="D4850A" w:sz="4"/>
                    <w:bottom w:val="single" w:color="D4850A" w:sz="4"/>
                    <w:right w:val="single" w:color="D4850A" w:sz="4"/>
                  </w:tcBorders>
                  <w:shd w:fill="141C2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0A830"/>
                      <w:sz w:val="17"/>
                      <w:szCs w:val="17"/>
                    </w:rPr>
                    <w:t xml:space="preserve">Licencia de Armas — Tipo C</w:t>
                  </w:r>
                </w:p>
              </w:tc>
            </w:tr>
          </w:tbl>
          <w:p>
            <w:pPr>
              <w:spacing w:after="60" w:before="0"/>
            </w:pPr>
            <w:r>
              <w:rPr>
                <w:sz w:val="18"/>
                <w:szCs w:val="18"/>
              </w:rPr>
              <w:t xml:space="preserve"/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</w:tblGrid>
            <w:tr>
              <w:tc>
                <w:tcPr>
                  <w:tcBorders>
                    <w:top w:val="single" w:color="D4850A" w:sz="4"/>
                    <w:left w:val="single" w:color="D4850A" w:sz="4"/>
                    <w:bottom w:val="single" w:color="D4850A" w:sz="4"/>
                    <w:right w:val="single" w:color="D4850A" w:sz="4"/>
                  </w:tcBorders>
                  <w:shd w:fill="141C2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0A830"/>
                      <w:sz w:val="17"/>
                      <w:szCs w:val="17"/>
                    </w:rPr>
                    <w:t xml:space="preserve">Certificado Escoltas</w:t>
                  </w:r>
                </w:p>
              </w:tc>
            </w:tr>
          </w:tbl>
          <w:p>
            <w:pPr>
              <w:spacing w:after="6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4850A" w:sz="5" w:space="4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APTITUDES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Vigilancia presencial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Control de accesos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Manejo de incidencias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Defensa personal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Sistemas CCTV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Primeros auxilios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Gestión de emergencias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Conducción segura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pBdr>
                <w:bottom w:val="single" w:color="D4850A" w:sz="5" w:space="4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SISTEMAS &amp; SOFTWARE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Videograbación analógica/IP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Control accesos Honeywell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SIEVERT / Winmax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Radiocomunicaciones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Office — nivel usuario</w:t>
            </w:r>
          </w:p>
          <w:p>
            <w:pPr>
              <w:pBdr>
                <w:bottom w:val="single" w:color="D4850A" w:sz="5" w:space="4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IDIOMAS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Español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Inglés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spacing w:after="35" w:before="35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Valenciano  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F0A830"/>
                <w:sz w:val="19"/>
                <w:szCs w:val="19"/>
              </w:rPr>
              <w:t xml:space="preserve">●</w:t>
            </w:r>
            <w:r>
              <w:rPr>
                <w:color w:val="B8C8D4"/>
                <w:sz w:val="19"/>
                <w:szCs w:val="19"/>
              </w:rPr>
              <w:t xml:space="preserve">○</w:t>
            </w:r>
          </w:p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30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4850A" w:sz="6" w:space="4"/>
              </w:pBdr>
              <w:spacing w:after="130" w:before="220"/>
            </w:pPr>
            <w:r>
              <w:rPr>
                <w:rFonts w:ascii="Calibri" w:cs="Calibri" w:eastAsia="Calibri" w:hAnsi="Calibri"/>
                <w:color w:val="D4850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F2A35"/>
                <w:sz w:val="22"/>
                <w:szCs w:val="22"/>
              </w:rPr>
              <w:t xml:space="preserve">PERFIL PROFESIONAL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4A4A4A"/>
                <w:sz w:val="19"/>
                <w:szCs w:val="19"/>
              </w:rPr>
              <w:t xml:space="preserve">Vigilante de Seguridad con más de 10 años de experiencia en entornos de alta responsabilidad: centros comerciales, instalaciones industriales, eventos multitudinarios y servicios de escolta. TIP habilitado con licencia de armas tipo C. Persona metódica, discreta y con excelente capacidad de reacción ante situaciones de riesgo. Comprometido con la protección de personas, bienes e instalaciones.</w:t>
            </w:r>
          </w:p>
          <w:p>
            <w:pPr>
              <w:pBdr>
                <w:bottom w:val="single" w:color="D4850A" w:sz="6" w:space="4"/>
              </w:pBdr>
              <w:spacing w:after="130" w:before="220"/>
            </w:pPr>
            <w:r>
              <w:rPr>
                <w:rFonts w:ascii="Calibri" w:cs="Calibri" w:eastAsia="Calibri" w:hAnsi="Calibri"/>
                <w:color w:val="D4850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F2A35"/>
                <w:sz w:val="22"/>
                <w:szCs w:val="22"/>
              </w:rPr>
              <w:t xml:space="preserve">EXPERIENCIA PROFESIONAL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Vigilante de Seguridad — Responsable de Turno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4850A"/>
                <w:sz w:val="19"/>
                <w:szCs w:val="19"/>
              </w:rPr>
              <w:t xml:space="preserve">Securitas Direct España S.A.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mar. 2019 – Actualidad · Valencia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Supervisión y coordinación de un equipo de 6 vigilantes en turno de noche en centro logístico de 40.000 m².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Control de accesos vehiculares y peatonales; registro y verificación de mercancía entrante y saliente.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Gestión y respuesta ante 4 incidentes de seguridad graves sin necesidad de intervención policial.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Redacción de informes diarios de novedades e incidencias para dirección de seguridad.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Mantenimiento y supervisión del sistema CCTV con más de 120 cámaras IP.</w:t>
            </w:r>
          </w:p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Vigilante de Seguridad con Armas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4850A"/>
                <w:sz w:val="19"/>
                <w:szCs w:val="19"/>
              </w:rPr>
              <w:t xml:space="preserve">Prosegur Compañía de Seguridad S.A.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jun. 2015 – feb. 2019 · Madrid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Custodia de instalaciones bancarias y transporte de fondos en rutas de alta seguridad.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Participación en más de 200 servicios de transporte de efectivo sin incidencia alguna.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Control y manejo de armamento reglamentario conforme a la normativa vigente (Ley 5/2014).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Formación continua en defensa personal y protocolos de actuación ante atracos.</w:t>
            </w:r>
          </w:p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Vigilante de Seguridad — Eventos y Recintos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4850A"/>
                <w:sz w:val="19"/>
                <w:szCs w:val="19"/>
              </w:rPr>
              <w:t xml:space="preserve">LINCE Seguridad Privada S.L.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ene. 2013 – may. 2015 · Valencia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Control de accesos y seguridad perimetral en eventos de hasta 15.000 asistentes (festivales, ferias y congresos).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Coordinación con Fuerzas y Cuerpos de Seguridad del Estado en dispositivos especiales.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Detección y neutralización de situaciones conflictivas mediante técnicas de mediación.</w:t>
            </w:r>
          </w:p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4850A" w:sz="6" w:space="4"/>
              </w:pBdr>
              <w:spacing w:after="130" w:before="220"/>
            </w:pPr>
            <w:r>
              <w:rPr>
                <w:rFonts w:ascii="Calibri" w:cs="Calibri" w:eastAsia="Calibri" w:hAnsi="Calibri"/>
                <w:color w:val="D4850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F2A35"/>
                <w:sz w:val="22"/>
                <w:szCs w:val="22"/>
              </w:rPr>
              <w:t xml:space="preserve">FORMACIÓN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0"/>
                <w:szCs w:val="20"/>
              </w:rPr>
              <w:t xml:space="preserve">Técnico en Seguridad Privada (TIP habilitado)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4850A"/>
                <w:sz w:val="18"/>
                <w:szCs w:val="18"/>
              </w:rPr>
              <w:t xml:space="preserve">Centro de Formación ASER, Valencia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2012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Homologado por el Ministerio del Interior · Nº expediente VS-46-012345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0"/>
                <w:szCs w:val="20"/>
              </w:rPr>
              <w:t xml:space="preserve">Certificado Profesional — Vigilancia y Seguridad Privada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4850A"/>
                <w:sz w:val="18"/>
                <w:szCs w:val="18"/>
              </w:rPr>
              <w:t xml:space="preserve">IFES Formación, Madrid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2014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Módulos: Control de accesos · Respuesta a emergencias · Legislación de seguridad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0"/>
                <w:szCs w:val="20"/>
              </w:rPr>
              <w:t xml:space="preserve">Curso de Defensa Personal Aplicada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4850A"/>
                <w:sz w:val="18"/>
                <w:szCs w:val="18"/>
              </w:rPr>
              <w:t xml:space="preserve">Federación Española de Seguridad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2018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200 horas · Técnicas de retención, inmovilización y desescalada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0"/>
                <w:szCs w:val="20"/>
              </w:rPr>
              <w:t xml:space="preserve">Primeros Auxilios y DEA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4850A"/>
                <w:sz w:val="18"/>
                <w:szCs w:val="18"/>
              </w:rPr>
              <w:t xml:space="preserve">Cruz Roja Española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2020 – Renovado 2023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0"/>
                <w:szCs w:val="20"/>
              </w:rPr>
              <w:t xml:space="preserve">Graduado en Educación Secundaria Obligatoria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4850A"/>
                <w:sz w:val="18"/>
                <w:szCs w:val="18"/>
              </w:rPr>
              <w:t xml:space="preserve">IES Benlliure, Valencia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 ·   2010</w:t>
            </w:r>
          </w:p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4850A" w:sz="6" w:space="4"/>
              </w:pBdr>
              <w:spacing w:after="130" w:before="220"/>
            </w:pPr>
            <w:r>
              <w:rPr>
                <w:rFonts w:ascii="Calibri" w:cs="Calibri" w:eastAsia="Calibri" w:hAnsi="Calibri"/>
                <w:color w:val="D4850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F2A35"/>
                <w:sz w:val="22"/>
                <w:szCs w:val="22"/>
              </w:rPr>
              <w:t xml:space="preserve">OTROS MÉRITOS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Permiso de conducir: A, B y C — carnet profesional vigente.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Disponibilidad total: turnos rotativos, festivos y guardias de 12/24 horas.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Sin antecedentes penales · Certificado de aptitud psicofísica vigente.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Experiencia en coordinación con Policía Nacional, Guardia Civil y Protección Civil.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Manejo de detectores de metales, arcos detectores y equipos de rayos X.</w:t>
            </w:r>
          </w:p>
          <w:p>
            <w:pPr>
              <w:spacing w:after="80" w:before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E1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2026-04-16T04:54:13.133Z</dcterms:created>
  <dcterms:modified xsi:type="dcterms:W3CDTF">2026-04-16T04:54:13.134Z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