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306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E3A5F" w:val="clear"/>
            <w:tcMar>
              <w:top w:type="dxa" w:w="0"/>
              <w:left w:type="dxa" w:w="360"/>
              <w:bottom w:type="dxa" w:w="600"/>
              <w:right w:type="dxa" w:w="360"/>
            </w:tcMar>
            <w:vAlign w:val="top"/>
          </w:tcPr>
          <w:p>
            <w:pPr>
              <w:spacing w:after="0" w:before="280"/>
            </w:pPr>
          </w:p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2200"/>
              <w:gridCol w:w="40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E3A5F" w:val="clear"/>
                </w:tcPr>
                <w:p/>
              </w:tc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E3A5F" w:val="clear"/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</w:tblGrid>
                  <w:tr>
                    <w:tc>
                      <w:tcPr>
                        <w:tcW w:type="dxa" w:w="2200"/>
                        <w:tcBorders>
                          <w:top w:val="single" w:color="FFFFFF" w:sz="24"/>
                          <w:left w:val="single" w:color="FFFFFF" w:sz="24"/>
                          <w:bottom w:val="single" w:color="FFFFFF" w:sz="24"/>
                          <w:right w:val="single" w:color="FFFFFF" w:sz="24"/>
                        </w:tcBorders>
                        <w:shd w:fill="122840" w:val="clear"/>
                      </w:tcPr>
                      <w:p>
                        <w:pPr>
                          <w:spacing w:after="10" w:before="46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2A5A80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  <w:p>
                        <w:pPr>
                          <w:spacing w:after="46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1A3A55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E3A5F" w:val="clear"/>
                </w:tcPr>
                <w:p/>
              </w:tc>
            </w:tr>
          </w:tbl>
          <w:p>
            <w:pPr>
              <w:spacing w:after="0" w:before="20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0"/>
                <w:szCs w:val="50"/>
              </w:rPr>
              <w:t xml:space="preserve">MARCOS IBÁÑEZ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0"/>
                <w:szCs w:val="50"/>
              </w:rPr>
              <w:t xml:space="preserve">RUIZ</w:t>
            </w:r>
          </w:p>
          <w:p>
            <w:pPr>
              <w:spacing w:after="260" w:before="0"/>
            </w:pPr>
            <w:r>
              <w:rPr>
                <w:rFonts w:ascii="Calibri" w:cs="Calibri" w:eastAsia="Calibri" w:hAnsi="Calibri"/>
                <w:color w:val="D0E4F5"/>
                <w:spacing w:val="60"/>
                <w:sz w:val="17"/>
                <w:szCs w:val="17"/>
              </w:rPr>
              <w:t xml:space="preserve">COCINERO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CONTACTO</w:t>
            </w:r>
          </w:p>
          <w:p>
            <w:pPr>
              <w:pBdr>
                <w:bottom w:val="single" w:color="2E6A9A" w:sz="4" w:space="1"/>
              </w:pBdr>
              <w:spacing w:after="70" w:before="0"/>
            </w:pP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✆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+34 644 312 587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✉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marcos.ibanez@cocina.es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⌖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Madrid, Espana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↗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linkedin.com/in/marcosibanez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DATOS PERSONALES</w:t>
            </w:r>
          </w:p>
          <w:p>
            <w:pPr>
              <w:pBdr>
                <w:bottom w:val="single" w:color="2E6A9A" w:sz="4" w:space="1"/>
              </w:pBdr>
              <w:spacing w:after="70" w:before="0"/>
            </w:pP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⚑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Espanol · 31 anos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⊟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Carne de conducir B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◷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Disponibilidad inmediata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D0E4F5"/>
                <w:sz w:val="18"/>
                <w:szCs w:val="18"/>
              </w:rPr>
              <w:t xml:space="preserve">☀  </w:t>
            </w: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Turnos, noches, fines semana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HABILIDADES</w:t>
            </w:r>
          </w:p>
          <w:p>
            <w:pPr>
              <w:pBdr>
                <w:bottom w:val="single" w:color="2E6A9A" w:sz="4" w:space="1"/>
              </w:pBdr>
              <w:spacing w:after="7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Cocina a la carta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Tecnicas de coccion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240"/>
            </w:tblGrid>
            <w:tr>
              <w:tc>
                <w:tcPr>
                  <w:tcW w:type="dxa" w:w="1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Gestion de partida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200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Planificacion de menus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40"/>
              <w:gridCol w:w="560"/>
            </w:tblGrid>
            <w:tr>
              <w:tc>
                <w:tcPr>
                  <w:tcW w:type="dxa" w:w="1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5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Control APPCC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60"/>
              <w:gridCol w:w="140"/>
            </w:tblGrid>
            <w:tr>
              <w:tc>
                <w:tcPr>
                  <w:tcW w:type="dxa" w:w="18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Creatividad culinaria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AREAS DE CONOCIMIENTO</w:t>
            </w:r>
          </w:p>
          <w:p>
            <w:pPr>
              <w:pBdr>
                <w:bottom w:val="single" w:color="2E6A9A" w:sz="4" w:space="1"/>
              </w:pBdr>
              <w:spacing w:after="7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Cocina mediterranea y mercado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Cocina a la carta y degustacion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Gestion de compras y proveedores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Dietas especiales y alergias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Elaboracion de fondos y salsas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Gestion del desperdicio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IDIOMAS</w:t>
            </w:r>
          </w:p>
          <w:p>
            <w:pPr>
              <w:pBdr>
                <w:bottom w:val="single" w:color="2E6A9A" w:sz="4" w:space="1"/>
              </w:pBdr>
              <w:spacing w:after="7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Espanol — nativo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0"/>
            </w:tblGrid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B8D0E8"/>
                <w:sz w:val="18"/>
                <w:szCs w:val="18"/>
              </w:rPr>
              <w:t xml:space="preserve">Ingles — basico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130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E4F5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0E1E3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100" w:before="0"/>
            </w:pPr>
          </w:p>
        </w:tc>
        <w:tc>
          <w:tcPr>
            <w:tcW w:type="dxa" w:w="83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6FAFD" w:val="clear"/>
            <w:tcMar>
              <w:top w:type="dxa" w:w="0"/>
              <w:left w:type="dxa" w:w="540"/>
              <w:bottom w:type="dxa" w:w="600"/>
              <w:right w:type="dxa" w:w="540"/>
            </w:tcMar>
            <w:vAlign w:val="top"/>
          </w:tcPr>
          <w:p>
            <w:pPr>
              <w:spacing w:after="160" w:before="0"/>
            </w:pP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1E3A5F"/>
                <w:spacing w:val="80"/>
                <w:sz w:val="22"/>
                <w:szCs w:val="22"/>
              </w:rPr>
              <w:t xml:space="preserve">PERFIL</w:t>
            </w:r>
          </w:p>
          <w:p>
            <w:pPr>
              <w:pBdr>
                <w:bottom w:val="single" w:color="2E6A9A" w:sz="5" w:space="2"/>
              </w:pBdr>
              <w:spacing w:after="11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304A60"/>
                <w:sz w:val="20"/>
                <w:szCs w:val="20"/>
              </w:rPr>
              <w:t xml:space="preserve">Cocinero con 9 anos de experiencia en restaurantes a la carta, cocina de mercado y establecimientos de alto volumen. Especializado en cocina mediterranea y de temporada, con solida tecnica en partidas de calientes, frios y parrilla. Acostumbrado a liderar partidas y coordinar equipos en servicios de hasta 300 cubiertos. Comprometido con la calidad del producto, la creatividad y el cumplimiento riguroso de los protocolos APPCC.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1E3A5F"/>
                <w:spacing w:val="80"/>
                <w:sz w:val="22"/>
                <w:szCs w:val="22"/>
              </w:rPr>
              <w:t xml:space="preserve">EXPERIENCIA</w:t>
            </w:r>
          </w:p>
          <w:p>
            <w:pPr>
              <w:pBdr>
                <w:bottom w:val="single" w:color="2E6A9A" w:sz="5" w:space="2"/>
              </w:pBdr>
              <w:spacing w:after="110" w:before="0"/>
            </w:pP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304A60"/>
                <w:sz w:val="17"/>
                <w:szCs w:val="17"/>
              </w:rPr>
              <w:t xml:space="preserve">Abr. 2021 – Actualidad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0A1A2E"/>
                <w:sz w:val="21"/>
                <w:szCs w:val="21"/>
              </w:rPr>
              <w:t xml:space="preserve">Cocinero de Partida — Calientes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2E6A9A"/>
                <w:sz w:val="18"/>
                <w:szCs w:val="18"/>
              </w:rPr>
              <w:t xml:space="preserve">Restaurante Caldero &amp; Brasa ·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Responsable de la partida de calientes en servicio de hasta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300 cubiertos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: carnes, pescados, arroces y guisos de temporada.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Elaboracion de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fondos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, fumets,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salsas madres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 y reducciones para la carta diaria y menus de degustacion.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Colaboracion en el diseno estacional de la carta con el jefe de cocina: seleccion de producto, costeo y ficha tecnica.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Control de temperaturas, etiquetado y rotacion de generos bajo sistema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APPCC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 certificado.</w:t>
            </w:r>
          </w:p>
          <w:p>
            <w:pPr>
              <w:spacing w:after="60" w:before="20"/>
            </w:pPr>
            <w:r>
              <w:rPr>
                <w:rFonts w:ascii="Calibri" w:cs="Calibri" w:eastAsia="Calibri" w:hAnsi="Calibri"/>
                <w:b/>
                <w:bCs/>
                <w:color w:val="1E3A5F"/>
                <w:sz w:val="18"/>
                <w:szCs w:val="18"/>
              </w:rPr>
              <w:t xml:space="preserve">Logro: </w:t>
            </w:r>
            <w:r>
              <w:rPr>
                <w:rFonts w:ascii="Calibri" w:cs="Calibri" w:eastAsia="Calibri" w:hAnsi="Calibri"/>
                <w:color w:val="304A60"/>
                <w:sz w:val="18"/>
                <w:szCs w:val="18"/>
              </w:rPr>
              <w:t xml:space="preserve">Participacion en la obtencion del Sol Repsol 2023 del establecimiento como miembro del equipo de cocina.</w:t>
            </w: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304A60"/>
                <w:sz w:val="17"/>
                <w:szCs w:val="17"/>
              </w:rPr>
              <w:t xml:space="preserve">Mar. 2018 – Mar. 2021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0A1A2E"/>
                <w:sz w:val="21"/>
                <w:szCs w:val="21"/>
              </w:rPr>
              <w:t xml:space="preserve">Cocinero — Restaurante Bistronomico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2E6A9A"/>
                <w:sz w:val="18"/>
                <w:szCs w:val="18"/>
              </w:rPr>
              <w:t xml:space="preserve">Grupo Lateral Restaurantes · Madrid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Polivalencia en partidas de frios, parrilla y postres en concepto bistronomico de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120 cubiertos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Elaboracion de propuestas de temporada y coordinacion de la mise en place con el equipo de sala.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Gestion de pedidos a proveedores, recepcion de mercancias y control de stocks en camara.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Reduccion del desperdicio alimentario mediante planificacion de compras y aprovechamiento de mermas.</w:t>
            </w:r>
          </w:p>
          <w:p>
            <w:pPr>
              <w:spacing w:after="60" w:before="20"/>
            </w:pPr>
            <w:r>
              <w:rPr>
                <w:rFonts w:ascii="Calibri" w:cs="Calibri" w:eastAsia="Calibri" w:hAnsi="Calibri"/>
                <w:b/>
                <w:bCs/>
                <w:color w:val="1E3A5F"/>
                <w:sz w:val="18"/>
                <w:szCs w:val="18"/>
              </w:rPr>
              <w:t xml:space="preserve">Logro: </w:t>
            </w:r>
            <w:r>
              <w:rPr>
                <w:rFonts w:ascii="Calibri" w:cs="Calibri" w:eastAsia="Calibri" w:hAnsi="Calibri"/>
                <w:color w:val="304A60"/>
                <w:sz w:val="18"/>
                <w:szCs w:val="18"/>
              </w:rPr>
              <w:t xml:space="preserve">Valoracion media de 4,8 sobre 5 en plataformas de resenas durante los 3 anos de permanencia en el establecimiento.</w:t>
            </w: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304A60"/>
                <w:sz w:val="17"/>
                <w:szCs w:val="17"/>
              </w:rPr>
              <w:t xml:space="preserve">Sep. 2015 – Feb. 2018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0A1A2E"/>
                <w:sz w:val="21"/>
                <w:szCs w:val="21"/>
              </w:rPr>
              <w:t xml:space="preserve">Ayudante de Cocina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2E6A9A"/>
                <w:sz w:val="18"/>
                <w:szCs w:val="18"/>
              </w:rPr>
              <w:t xml:space="preserve">Hotel NH Collection Madrid · Madrid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Apoyo en todas las partidas durante el proceso de formacion: frios, calientes y reposteria.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Mise en place y produccion de buffets de desayuno y cenas para hasta </w:t>
            </w:r>
            <w:r>
              <w:rPr>
                <w:rFonts w:ascii="Calibri" w:cs="Calibri" w:eastAsia="Calibri" w:hAnsi="Calibri"/>
                <w:b/>
                <w:bCs/>
                <w:color w:val="1E3A5F"/>
                <w:sz w:val="19"/>
                <w:szCs w:val="19"/>
              </w:rPr>
              <w:t xml:space="preserve">250 huespedes</w:t>
            </w: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.</w:t>
            </w:r>
          </w:p>
          <w:p>
            <w:pPr>
              <w:spacing w:after="40" w:before="0"/>
            </w:pP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1E3A5F"/>
                <w:spacing w:val="80"/>
                <w:sz w:val="22"/>
                <w:szCs w:val="22"/>
              </w:rPr>
              <w:t xml:space="preserve">FORMACION</w:t>
            </w:r>
          </w:p>
          <w:p>
            <w:pPr>
              <w:pBdr>
                <w:bottom w:val="single" w:color="2E6A9A" w:sz="5" w:space="2"/>
              </w:pBdr>
              <w:spacing w:after="110" w:before="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color w:val="304A60"/>
                <w:sz w:val="17"/>
                <w:szCs w:val="17"/>
              </w:rPr>
              <w:t xml:space="preserve">2011 – 2013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0A1A2E"/>
                <w:sz w:val="20"/>
                <w:szCs w:val="20"/>
              </w:rPr>
              <w:t xml:space="preserve">CFGS Direccion de Cocina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2E6A9A"/>
                <w:sz w:val="18"/>
                <w:szCs w:val="18"/>
              </w:rPr>
              <w:t xml:space="preserve">Escuela Superior de Hosteleria de Madrid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304A60"/>
                <w:sz w:val="17"/>
                <w:szCs w:val="17"/>
              </w:rPr>
              <w:t xml:space="preserve">2011 – 2013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0A1A2E"/>
                <w:sz w:val="20"/>
                <w:szCs w:val="20"/>
              </w:rPr>
              <w:t xml:space="preserve">CFGM Cocina y Gastronomia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2E6A9A"/>
                <w:sz w:val="18"/>
                <w:szCs w:val="18"/>
              </w:rPr>
              <w:t xml:space="preserve">IES Hosteleria Comunidad de Madrid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1E3A5F"/>
                <w:spacing w:val="80"/>
                <w:sz w:val="22"/>
                <w:szCs w:val="22"/>
              </w:rPr>
              <w:t xml:space="preserve">INTERESES</w:t>
            </w:r>
          </w:p>
          <w:p>
            <w:pPr>
              <w:pBdr>
                <w:bottom w:val="single" w:color="2E6A9A" w:sz="5" w:space="2"/>
              </w:pBdr>
              <w:spacing w:after="110" w:before="0"/>
            </w:pP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Gastronomia de vanguardia y fermentaciones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Cocina de producto y km 0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Panificacion y reposteria artesana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0A1A2E"/>
                <w:sz w:val="19"/>
                <w:szCs w:val="19"/>
              </w:rPr>
              <w:t xml:space="preserve">Senderismo y naturaleza</w:t>
            </w:r>
          </w:p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◆"/>
      <w:lvlJc w:val="left"/>
      <w:pPr>
        <w:ind w:left="260" w:hanging="180"/>
      </w:pPr>
      <w:rPr>
        <w:color w:val="D0E4F5"/>
        <w:sz w:val="16"/>
        <w:szCs w:val="16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2E6A9A"/>
        <w:sz w:val="16"/>
        <w:szCs w:val="16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2E6A9A"/>
        <w:sz w:val="16"/>
        <w:szCs w:val="16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2E6A9A"/>
        <w:sz w:val="16"/>
        <w:szCs w:val="16"/>
      </w:r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2E6A9A"/>
        <w:sz w:val="16"/>
        <w:szCs w:val="16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6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2026-04-24T05:45:01.774Z</dcterms:created>
  <dcterms:modified xsi:type="dcterms:W3CDTF">2026-04-24T05:45:01.774Z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