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00"/>
        <w:gridCol w:w="6706"/>
      </w:tblGrid>
      <w:tr w:rsidR="0064518C" w14:paraId="633A0C7F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A0A0A"/>
            <w:tcMar>
              <w:top w:w="500" w:type="dxa"/>
              <w:left w:w="600" w:type="dxa"/>
              <w:bottom w:w="500" w:type="dxa"/>
              <w:right w:w="400" w:type="dxa"/>
            </w:tcMar>
          </w:tcPr>
          <w:p w14:paraId="3B56EC96" w14:textId="1CB827B5" w:rsidR="0064518C" w:rsidRPr="00BA49FA" w:rsidRDefault="00000000">
            <w:pPr>
              <w:spacing w:after="16"/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b/>
                <w:bCs/>
                <w:color w:val="FFFFFF"/>
                <w:sz w:val="80"/>
                <w:szCs w:val="80"/>
                <w:lang w:val="es-ES"/>
              </w:rPr>
              <w:t>Andrea</w:t>
            </w:r>
          </w:p>
          <w:p w14:paraId="10BEFA01" w14:textId="77777777" w:rsidR="0064518C" w:rsidRPr="00BA49FA" w:rsidRDefault="00000000">
            <w:pPr>
              <w:spacing w:after="40"/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0D6E55"/>
                <w:sz w:val="56"/>
                <w:szCs w:val="56"/>
                <w:lang w:val="es-ES"/>
              </w:rPr>
              <w:t>Soler Navarro</w:t>
            </w:r>
          </w:p>
          <w:p w14:paraId="0989C518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i/>
                <w:iCs/>
                <w:color w:val="D8D8D8"/>
                <w:sz w:val="18"/>
                <w:szCs w:val="18"/>
                <w:lang w:val="es-ES"/>
              </w:rPr>
              <w:t>Graduada en ADE  ·  Mención en Finanzas</w:t>
            </w:r>
          </w:p>
        </w:tc>
        <w:tc>
          <w:tcPr>
            <w:tcW w:w="6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500" w:type="dxa"/>
              <w:left w:w="480" w:type="dxa"/>
              <w:bottom w:w="500" w:type="dxa"/>
              <w:right w:w="480" w:type="dxa"/>
            </w:tcMar>
            <w:vAlign w:val="center"/>
          </w:tcPr>
          <w:p w14:paraId="055ADD33" w14:textId="5FD7FC5B" w:rsidR="0064518C" w:rsidRDefault="00BA49FA">
            <w:pPr>
              <w:spacing w:before="40" w:after="40"/>
            </w:pPr>
            <w:r>
              <w:rPr>
                <w:rFonts w:ascii="Calibri" w:eastAsia="Calibri" w:hAnsi="Calibri" w:cs="Calibri"/>
                <w:b/>
                <w:bCs/>
                <w:noProof/>
                <w:color w:val="FFFFFF"/>
                <w:sz w:val="80"/>
                <w:szCs w:val="80"/>
              </w:rPr>
              <w:drawing>
                <wp:anchor distT="0" distB="0" distL="114300" distR="114300" simplePos="0" relativeHeight="251658240" behindDoc="0" locked="0" layoutInCell="1" allowOverlap="1" wp14:anchorId="565F2E71" wp14:editId="33925A48">
                  <wp:simplePos x="0" y="0"/>
                  <wp:positionH relativeFrom="column">
                    <wp:posOffset>2057400</wp:posOffset>
                  </wp:positionH>
                  <wp:positionV relativeFrom="paragraph">
                    <wp:posOffset>-316230</wp:posOffset>
                  </wp:positionV>
                  <wp:extent cx="1124585" cy="1095375"/>
                  <wp:effectExtent l="0" t="0" r="0" b="9525"/>
                  <wp:wrapNone/>
                  <wp:docPr id="206522241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Calibri" w:eastAsia="Calibri" w:hAnsi="Calibri" w:cs="Calibri"/>
                <w:color w:val="0D6E55"/>
                <w:sz w:val="18"/>
                <w:szCs w:val="18"/>
              </w:rPr>
              <w:t xml:space="preserve">✉  </w:t>
            </w:r>
            <w:r w:rsidR="00000000"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andrea.soler@uc3m.es</w:t>
            </w:r>
          </w:p>
          <w:p w14:paraId="09E498D7" w14:textId="77777777" w:rsidR="0064518C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D6E55"/>
                <w:sz w:val="18"/>
                <w:szCs w:val="18"/>
              </w:rPr>
              <w:t xml:space="preserve">✆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+34 691 345 278</w:t>
            </w:r>
          </w:p>
          <w:p w14:paraId="21C82322" w14:textId="77777777" w:rsidR="0064518C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D6E55"/>
                <w:sz w:val="18"/>
                <w:szCs w:val="18"/>
              </w:rPr>
              <w:t xml:space="preserve">⊕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linkedin.com/in/andreasolernavarro</w:t>
            </w:r>
          </w:p>
          <w:p w14:paraId="15F89D94" w14:textId="77777777" w:rsidR="0064518C" w:rsidRDefault="00000000">
            <w:pPr>
              <w:spacing w:before="40" w:after="40"/>
            </w:pPr>
            <w:r>
              <w:rPr>
                <w:rFonts w:ascii="Calibri" w:eastAsia="Calibri" w:hAnsi="Calibri" w:cs="Calibri"/>
                <w:color w:val="0D6E55"/>
                <w:sz w:val="18"/>
                <w:szCs w:val="18"/>
              </w:rPr>
              <w:t xml:space="preserve">◎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Madrid, España</w:t>
            </w:r>
          </w:p>
          <w:p w14:paraId="7DC20284" w14:textId="77777777" w:rsidR="0064518C" w:rsidRDefault="0064518C">
            <w:pPr>
              <w:spacing w:after="40"/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810"/>
              <w:gridCol w:w="100"/>
              <w:gridCol w:w="1357"/>
              <w:gridCol w:w="100"/>
              <w:gridCol w:w="1807"/>
            </w:tblGrid>
            <w:tr w:rsidR="0064518C" w14:paraId="6FD308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6F4F0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6E7744C" w14:textId="77777777" w:rsidR="0064518C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0D6E55"/>
                      <w:sz w:val="16"/>
                      <w:szCs w:val="16"/>
                    </w:rPr>
                    <w:t>Finanzas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8654247" w14:textId="77777777" w:rsidR="0064518C" w:rsidRDefault="0064518C"/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6F4F0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FAC803F" w14:textId="77777777" w:rsidR="0064518C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0D6E55"/>
                      <w:sz w:val="16"/>
                      <w:szCs w:val="16"/>
                    </w:rPr>
                    <w:t>Análisis de datos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7C0E4A7" w14:textId="77777777" w:rsidR="0064518C" w:rsidRDefault="0064518C"/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6F4F0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E10A692" w14:textId="77777777" w:rsidR="0064518C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0D6E55"/>
                      <w:sz w:val="16"/>
                      <w:szCs w:val="16"/>
                    </w:rPr>
                    <w:t>Economía internacional</w:t>
                  </w:r>
                </w:p>
              </w:tc>
            </w:tr>
          </w:tbl>
          <w:p w14:paraId="0E0B5149" w14:textId="77777777" w:rsidR="0064518C" w:rsidRDefault="0064518C"/>
        </w:tc>
      </w:tr>
    </w:tbl>
    <w:p w14:paraId="44FE6011" w14:textId="77777777" w:rsidR="0064518C" w:rsidRDefault="0064518C">
      <w:pPr>
        <w:spacing w:after="20"/>
      </w:pPr>
    </w:p>
    <w:p w14:paraId="6DB856A5" w14:textId="77777777" w:rsidR="0064518C" w:rsidRDefault="00000000">
      <w:pPr>
        <w:pBdr>
          <w:left w:val="single" w:sz="18" w:space="12" w:color="0D6E55"/>
        </w:pBdr>
        <w:spacing w:before="300" w:after="140"/>
      </w:pPr>
      <w:r>
        <w:rPr>
          <w:rFonts w:ascii="Calibri" w:eastAsia="Calibri" w:hAnsi="Calibri" w:cs="Calibri"/>
          <w:b/>
          <w:bCs/>
          <w:caps/>
          <w:color w:val="0A0A0A"/>
          <w:sz w:val="23"/>
          <w:szCs w:val="23"/>
        </w:rPr>
        <w:t>Perfil Académico</w:t>
      </w:r>
    </w:p>
    <w:p w14:paraId="53E0FC6A" w14:textId="77777777" w:rsidR="0064518C" w:rsidRPr="00BA49FA" w:rsidRDefault="00000000">
      <w:pPr>
        <w:spacing w:after="80"/>
        <w:rPr>
          <w:lang w:val="es-ES"/>
        </w:rPr>
      </w:pP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Graduada en Administración y Dirección de Empresas con mención en Finanzas por la Universidad Carlos III de Madrid, con expediente de sobresaliente y estancia internacional en la University of Amsterdam. Orientada a la investigación económica aplicada y al análisis cuantitativo de mercados financieros. Interesada en acceder a programas de máster en Economía o Finanzas de alto nivel y en desarrollar carrera en organismos públicos o instituciones académicas.</w:t>
      </w:r>
    </w:p>
    <w:p w14:paraId="79404DBD" w14:textId="77777777" w:rsidR="0064518C" w:rsidRPr="00BA49FA" w:rsidRDefault="00000000">
      <w:pPr>
        <w:pBdr>
          <w:left w:val="single" w:sz="18" w:space="12" w:color="0D6E55"/>
        </w:pBdr>
        <w:spacing w:before="300" w:after="14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aps/>
          <w:color w:val="0A0A0A"/>
          <w:sz w:val="23"/>
          <w:szCs w:val="23"/>
          <w:lang w:val="es-ES"/>
        </w:rPr>
        <w:t>Formación Académica</w:t>
      </w:r>
    </w:p>
    <w:p w14:paraId="32F346B2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Grado en Administración y Dirección de Empresas — Mención en Finanzas</w:t>
      </w:r>
    </w:p>
    <w:p w14:paraId="39EBD808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Universidad Carlos III de Madrid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2020 – 2024</w:t>
      </w:r>
    </w:p>
    <w:p w14:paraId="27CB7BAE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Nota media: 9,0 / 10. Matrícula de Honor en Econometría I y II, Mercados Financieros y Macroeconomía Avanzada.</w:t>
      </w:r>
    </w:p>
    <w:p w14:paraId="445494B5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TFG: «Impacto de la política monetaria del BCE sobre los spreads soberanos de la Eurozona (2015–2023)» — Calificación: 10. Dirigido por el Prof. Álvaro Méndez.</w:t>
      </w:r>
    </w:p>
    <w:p w14:paraId="7BD9BD11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Delegada de curso durante los cursos 2021–2022 y 2022–2023.</w:t>
      </w:r>
    </w:p>
    <w:p w14:paraId="6B3722CB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Programa de intercambio — Erasmus+</w:t>
      </w:r>
    </w:p>
    <w:p w14:paraId="3D3EBC0F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University of Amsterdam (UvA), Países Bajos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Feb 2023 – Jul 2023</w:t>
      </w:r>
    </w:p>
    <w:p w14:paraId="2AC15E19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Cursos: Advanced Financial Economics, Behavioural Finance, International Trade Policy.</w:t>
      </w:r>
    </w:p>
    <w:p w14:paraId="5743A5F8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Nota media en UvA: 8,7 / 10.</w:t>
      </w:r>
    </w:p>
    <w:p w14:paraId="59430078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Bachillerato de Ciencias Sociales</w:t>
      </w:r>
    </w:p>
    <w:p w14:paraId="7A75F294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Colegio Nuestra Señora del Recuerdo, Madrid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2018 – 2020</w:t>
      </w:r>
    </w:p>
    <w:p w14:paraId="19E802B1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Nota de acceso a la universidad: 13,6 / 14.</w:t>
      </w:r>
    </w:p>
    <w:p w14:paraId="74BBFB91" w14:textId="77777777" w:rsidR="0064518C" w:rsidRPr="00BA49FA" w:rsidRDefault="00000000">
      <w:pPr>
        <w:pBdr>
          <w:left w:val="single" w:sz="18" w:space="12" w:color="0D6E55"/>
        </w:pBdr>
        <w:spacing w:before="300" w:after="14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aps/>
          <w:color w:val="0A0A0A"/>
          <w:sz w:val="23"/>
          <w:szCs w:val="23"/>
          <w:lang w:val="es-ES"/>
        </w:rPr>
        <w:t>Experiencia Académica y Profesional</w:t>
      </w:r>
    </w:p>
    <w:p w14:paraId="6AAEDD83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Becaria de Investigación</w:t>
      </w:r>
    </w:p>
    <w:p w14:paraId="5174E3E6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Departamento de Economía, Universidad Carlos III de Madrid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Oct 2023 – Jun 2024</w:t>
      </w:r>
    </w:p>
    <w:p w14:paraId="0C57CB52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Colaboración en el proyecto «Deuda pública y credibilidad fiscal en economías emergentes», financiado por el Ministerio de Ciencia.</w:t>
      </w:r>
    </w:p>
    <w:p w14:paraId="1F1FB752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Recopilación y limpieza de datos macroeconómicos (FMI, Banco Mundial, OCDE) con R y Python.</w:t>
      </w:r>
    </w:p>
    <w:p w14:paraId="1EC896EA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Elaboración de revisiones bibliográficas y apoyo en redacción de un working paper.</w:t>
      </w:r>
    </w:p>
    <w:p w14:paraId="1052457C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Prácticas en Análisis Financiero</w:t>
      </w:r>
    </w:p>
    <w:p w14:paraId="3F405B8C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Banco Santander — Dirección de Estudios y Análisis, Madrid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Jul 2023 – Sep 2023  ·  400 h</w:t>
      </w:r>
    </w:p>
    <w:p w14:paraId="2304D7DD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Análisis de indicadores macroeconómicos para informes de coyuntura trimestral.</w:t>
      </w:r>
    </w:p>
    <w:p w14:paraId="0BD9F023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Elaboración de modelos de proyección con Excel avanzado y VBA.</w:t>
      </w:r>
    </w:p>
    <w:p w14:paraId="42DE20B1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Presentación de resultados a equipo directivo en dos sesiones de trabajo.</w:t>
      </w:r>
    </w:p>
    <w:p w14:paraId="5E99060F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Monitora de Economía y Matemáticas</w:t>
      </w:r>
    </w:p>
    <w:p w14:paraId="2F8A4C89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Academia Universitaria Altamira, Madrid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Oct 2021 – May 2022</w:t>
      </w:r>
    </w:p>
    <w:p w14:paraId="67A6EA80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Clases de apoyo en Microeconomía, Macroeconomía y Matemáticas para estudiantes de primero y segundo de ADE.</w:t>
      </w:r>
    </w:p>
    <w:p w14:paraId="097F1C53" w14:textId="77777777" w:rsidR="0064518C" w:rsidRPr="00BA49FA" w:rsidRDefault="00000000">
      <w:pPr>
        <w:pBdr>
          <w:left w:val="single" w:sz="18" w:space="12" w:color="0D6E55"/>
        </w:pBdr>
        <w:spacing w:before="300" w:after="14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aps/>
          <w:color w:val="0A0A0A"/>
          <w:sz w:val="23"/>
          <w:szCs w:val="23"/>
          <w:lang w:val="es-ES"/>
        </w:rPr>
        <w:t>Congresos, Publicaciones y Actividad Científica</w:t>
      </w:r>
    </w:p>
    <w:p w14:paraId="6C6E5E3D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Comunicación en póster</w:t>
      </w:r>
    </w:p>
    <w:p w14:paraId="61222BF1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XV Jornadas de Economía Aplicada, Valencia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Junio 2024</w:t>
      </w:r>
    </w:p>
    <w:p w14:paraId="76FC9809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Póster: «Efectos heterogéneos de la política del BCE sobre las primas de riesgo soberanas: un análisis de panel».</w:t>
      </w:r>
    </w:p>
    <w:p w14:paraId="53618927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t>Publicación en revista académica</w:t>
      </w:r>
    </w:p>
    <w:p w14:paraId="5FD78EFC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Revista de Economía Joven — UC3M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2024</w:t>
      </w:r>
    </w:p>
    <w:p w14:paraId="6B953003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Soler, A. (2024). Tipos de interés negativos y rentabilidad bancaria en la Eurozona. Economía Joven, 8, 14–24.</w:t>
      </w:r>
    </w:p>
    <w:p w14:paraId="555FD475" w14:textId="77777777" w:rsidR="0064518C" w:rsidRPr="00BA49FA" w:rsidRDefault="00000000">
      <w:pPr>
        <w:spacing w:before="180" w:after="12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E1E1E"/>
          <w:lang w:val="es-ES"/>
        </w:rPr>
        <w:lastRenderedPageBreak/>
        <w:t>Asistencia a seminarios</w:t>
      </w:r>
    </w:p>
    <w:p w14:paraId="58665F99" w14:textId="77777777" w:rsidR="0064518C" w:rsidRPr="00BA49FA" w:rsidRDefault="00000000">
      <w:pPr>
        <w:spacing w:after="7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olor w:val="138A6A"/>
          <w:sz w:val="18"/>
          <w:szCs w:val="18"/>
          <w:lang w:val="es-ES"/>
        </w:rPr>
        <w:t>Banco de España — Ciclo de seminarios de investigación</w:t>
      </w:r>
      <w:r w:rsidRPr="00BA49FA">
        <w:rPr>
          <w:rFonts w:ascii="Calibri" w:eastAsia="Calibri" w:hAnsi="Calibri" w:cs="Calibri"/>
          <w:color w:val="D8D8D8"/>
          <w:sz w:val="17"/>
          <w:szCs w:val="17"/>
          <w:lang w:val="es-ES"/>
        </w:rPr>
        <w:t xml:space="preserve">   /   </w:t>
      </w:r>
      <w:r w:rsidRPr="00BA49FA">
        <w:rPr>
          <w:rFonts w:ascii="Calibri" w:eastAsia="Calibri" w:hAnsi="Calibri" w:cs="Calibri"/>
          <w:color w:val="7A7A7A"/>
          <w:sz w:val="17"/>
          <w:szCs w:val="17"/>
          <w:lang w:val="es-ES"/>
        </w:rPr>
        <w:t>2023 – 2024</w:t>
      </w:r>
    </w:p>
    <w:p w14:paraId="6A6E5B47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Asistente en cuatro seminarios sobre política monetaria, inflación estructural y economía del trabajo.</w:t>
      </w:r>
    </w:p>
    <w:p w14:paraId="26B0A5CF" w14:textId="77777777" w:rsidR="0064518C" w:rsidRPr="00BA49FA" w:rsidRDefault="00000000">
      <w:pPr>
        <w:pBdr>
          <w:left w:val="single" w:sz="18" w:space="12" w:color="0D6E55"/>
        </w:pBdr>
        <w:spacing w:before="300" w:after="140"/>
        <w:rPr>
          <w:lang w:val="es-ES"/>
        </w:rPr>
      </w:pPr>
      <w:r w:rsidRPr="00BA49FA">
        <w:rPr>
          <w:rFonts w:ascii="Calibri" w:eastAsia="Calibri" w:hAnsi="Calibri" w:cs="Calibri"/>
          <w:b/>
          <w:bCs/>
          <w:caps/>
          <w:color w:val="0A0A0A"/>
          <w:sz w:val="23"/>
          <w:szCs w:val="23"/>
          <w:lang w:val="es-ES"/>
        </w:rPr>
        <w:t>Becas y Reconocimientos</w:t>
      </w:r>
    </w:p>
    <w:p w14:paraId="61D5C911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Premio al Mejor TFG en Economía y Empresa — Universidad Carlos III de Madrid · 2024.</w:t>
      </w:r>
    </w:p>
    <w:p w14:paraId="618F8D55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Beca de Colaboración con el Departamento de Economía — UC3M · Curso 2023-2024.</w:t>
      </w:r>
    </w:p>
    <w:p w14:paraId="5B2DCEE4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Beca Erasmus+ de movilidad académica — Agencia Nacional Erasmus+ · 2022-2023.</w:t>
      </w:r>
    </w:p>
    <w:p w14:paraId="0766F8F1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Beca de Excelencia Académica — Comunidad de Madrid · Cursos 2021-2022 y 2022-2023.</w:t>
      </w:r>
    </w:p>
    <w:p w14:paraId="1468EF8C" w14:textId="77777777" w:rsidR="0064518C" w:rsidRPr="00BA49FA" w:rsidRDefault="00000000">
      <w:pPr>
        <w:spacing w:before="24" w:after="24"/>
        <w:ind w:left="280" w:hanging="200"/>
        <w:rPr>
          <w:lang w:val="es-ES"/>
        </w:rPr>
      </w:pPr>
      <w:r w:rsidRPr="00BA49FA">
        <w:rPr>
          <w:rFonts w:ascii="Calibri" w:eastAsia="Calibri" w:hAnsi="Calibri" w:cs="Calibri"/>
          <w:color w:val="0D6E55"/>
          <w:sz w:val="16"/>
          <w:szCs w:val="16"/>
          <w:lang w:val="es-ES"/>
        </w:rPr>
        <w:t xml:space="preserve">▸  </w:t>
      </w:r>
      <w:r w:rsidRPr="00BA49FA">
        <w:rPr>
          <w:rFonts w:ascii="Calibri" w:eastAsia="Calibri" w:hAnsi="Calibri" w:cs="Calibri"/>
          <w:color w:val="3A3A3A"/>
          <w:sz w:val="17"/>
          <w:szCs w:val="17"/>
          <w:lang w:val="es-ES"/>
        </w:rPr>
        <w:t>Finalista — CFA Institute Research Challenge Spain · Equipo UC3M · 2023.</w:t>
      </w:r>
    </w:p>
    <w:p w14:paraId="18BA97F7" w14:textId="77777777" w:rsidR="0064518C" w:rsidRDefault="00000000">
      <w:pPr>
        <w:pBdr>
          <w:left w:val="single" w:sz="18" w:space="12" w:color="0D6E55"/>
        </w:pBdr>
        <w:spacing w:before="300" w:after="140"/>
      </w:pPr>
      <w:r>
        <w:rPr>
          <w:rFonts w:ascii="Calibri" w:eastAsia="Calibri" w:hAnsi="Calibri" w:cs="Calibri"/>
          <w:b/>
          <w:bCs/>
          <w:caps/>
          <w:color w:val="0A0A0A"/>
          <w:sz w:val="23"/>
          <w:szCs w:val="23"/>
        </w:rPr>
        <w:t>Competencias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0"/>
        <w:gridCol w:w="4320"/>
      </w:tblGrid>
      <w:tr w:rsidR="0064518C" w14:paraId="0CC58F85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60" w:type="dxa"/>
            </w:tcMar>
          </w:tcPr>
          <w:p w14:paraId="4964AADB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0D6E55"/>
                <w:sz w:val="16"/>
                <w:szCs w:val="16"/>
                <w:lang w:val="es-ES"/>
              </w:rPr>
              <w:t xml:space="preserve">▸  </w:t>
            </w: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Econometría y análisis de datos</w:t>
            </w:r>
          </w:p>
        </w:tc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60" w:type="dxa"/>
              <w:bottom w:w="30" w:type="dxa"/>
              <w:right w:w="0" w:type="dxa"/>
            </w:tcMar>
          </w:tcPr>
          <w:p w14:paraId="35FB8261" w14:textId="77777777" w:rsidR="0064518C" w:rsidRDefault="00000000">
            <w:r>
              <w:rPr>
                <w:rFonts w:ascii="Calibri" w:eastAsia="Calibri" w:hAnsi="Calibri" w:cs="Calibri"/>
                <w:color w:val="0D6E55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R · Python (pandas, statsmodels)</w:t>
            </w:r>
          </w:p>
        </w:tc>
      </w:tr>
      <w:tr w:rsidR="0064518C" w:rsidRPr="00BA49FA" w14:paraId="0B48384B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60" w:type="dxa"/>
            </w:tcMar>
          </w:tcPr>
          <w:p w14:paraId="121F9159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0D6E55"/>
                <w:sz w:val="16"/>
                <w:szCs w:val="16"/>
                <w:lang w:val="es-ES"/>
              </w:rPr>
              <w:t xml:space="preserve">▸  </w:t>
            </w: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Modelos de series temporales (ARIMA, VAR)</w:t>
            </w:r>
          </w:p>
        </w:tc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60" w:type="dxa"/>
              <w:bottom w:w="30" w:type="dxa"/>
              <w:right w:w="0" w:type="dxa"/>
            </w:tcMar>
          </w:tcPr>
          <w:p w14:paraId="6017C75E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0D6E55"/>
                <w:sz w:val="16"/>
                <w:szCs w:val="16"/>
                <w:lang w:val="es-ES"/>
              </w:rPr>
              <w:t xml:space="preserve">▸  </w:t>
            </w: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Excel avanzado y VBA · Bloomberg</w:t>
            </w:r>
          </w:p>
        </w:tc>
      </w:tr>
      <w:tr w:rsidR="0064518C" w14:paraId="0077C352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60" w:type="dxa"/>
            </w:tcMar>
          </w:tcPr>
          <w:p w14:paraId="6CA4523C" w14:textId="77777777" w:rsidR="0064518C" w:rsidRDefault="00000000">
            <w:r>
              <w:rPr>
                <w:rFonts w:ascii="Calibri" w:eastAsia="Calibri" w:hAnsi="Calibri" w:cs="Calibri"/>
                <w:color w:val="0D6E55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Finanzas corporativas y valoración</w:t>
            </w:r>
          </w:p>
        </w:tc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60" w:type="dxa"/>
              <w:bottom w:w="30" w:type="dxa"/>
              <w:right w:w="0" w:type="dxa"/>
            </w:tcMar>
          </w:tcPr>
          <w:p w14:paraId="76F3C274" w14:textId="77777777" w:rsidR="0064518C" w:rsidRDefault="00000000">
            <w:r>
              <w:rPr>
                <w:rFonts w:ascii="Calibri" w:eastAsia="Calibri" w:hAnsi="Calibri" w:cs="Calibri"/>
                <w:color w:val="0D6E55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LaTeX · Stata</w:t>
            </w:r>
          </w:p>
        </w:tc>
      </w:tr>
      <w:tr w:rsidR="0064518C" w:rsidRPr="00BA49FA" w14:paraId="59E71AFC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60" w:type="dxa"/>
            </w:tcMar>
          </w:tcPr>
          <w:p w14:paraId="0D8CD8EA" w14:textId="77777777" w:rsidR="0064518C" w:rsidRDefault="00000000">
            <w:r>
              <w:rPr>
                <w:rFonts w:ascii="Calibri" w:eastAsia="Calibri" w:hAnsi="Calibri" w:cs="Calibri"/>
                <w:color w:val="0D6E55"/>
                <w:sz w:val="16"/>
                <w:szCs w:val="16"/>
              </w:rPr>
              <w:t xml:space="preserve">▸  </w:t>
            </w:r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Macroeconomía internacional</w:t>
            </w:r>
          </w:p>
        </w:tc>
        <w:tc>
          <w:tcPr>
            <w:tcW w:w="43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60" w:type="dxa"/>
              <w:bottom w:w="30" w:type="dxa"/>
              <w:right w:w="0" w:type="dxa"/>
            </w:tcMar>
          </w:tcPr>
          <w:p w14:paraId="6F6A3E5B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0D6E55"/>
                <w:sz w:val="16"/>
                <w:szCs w:val="16"/>
                <w:lang w:val="es-ES"/>
              </w:rPr>
              <w:t xml:space="preserve">▸  </w:t>
            </w: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Power BI · Tableau (nivel básico)</w:t>
            </w:r>
          </w:p>
        </w:tc>
      </w:tr>
    </w:tbl>
    <w:p w14:paraId="120329C4" w14:textId="77777777" w:rsidR="0064518C" w:rsidRPr="00BA49FA" w:rsidRDefault="0064518C">
      <w:pPr>
        <w:spacing w:after="40"/>
        <w:rPr>
          <w:lang w:val="es-ES"/>
        </w:rPr>
      </w:pPr>
    </w:p>
    <w:p w14:paraId="1E65ED1E" w14:textId="77777777" w:rsidR="0064518C" w:rsidRDefault="00000000">
      <w:pPr>
        <w:pBdr>
          <w:left w:val="single" w:sz="18" w:space="12" w:color="0D6E55"/>
        </w:pBdr>
        <w:spacing w:before="300" w:after="140"/>
      </w:pPr>
      <w:r>
        <w:rPr>
          <w:rFonts w:ascii="Calibri" w:eastAsia="Calibri" w:hAnsi="Calibri" w:cs="Calibri"/>
          <w:b/>
          <w:bCs/>
          <w:caps/>
          <w:color w:val="0A0A0A"/>
          <w:sz w:val="23"/>
          <w:szCs w:val="23"/>
        </w:rPr>
        <w:t>Idiomas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0"/>
        <w:gridCol w:w="2160"/>
        <w:gridCol w:w="2160"/>
        <w:gridCol w:w="2160"/>
      </w:tblGrid>
      <w:tr w:rsidR="0064518C" w14:paraId="44E698A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one" w:sz="0" w:space="0" w:color="FFFFFF"/>
              <w:left w:val="single" w:sz="8" w:space="8" w:color="0D6E55"/>
              <w:bottom w:val="none" w:sz="0" w:space="0" w:color="FFFFFF"/>
              <w:right w:val="none" w:sz="0" w:space="0" w:color="FFFFFF"/>
            </w:tcBorders>
            <w:tcMar>
              <w:top w:w="60" w:type="dxa"/>
              <w:left w:w="140" w:type="dxa"/>
              <w:bottom w:w="60" w:type="dxa"/>
              <w:right w:w="60" w:type="dxa"/>
            </w:tcMar>
          </w:tcPr>
          <w:p w14:paraId="4746521E" w14:textId="77777777" w:rsidR="0064518C" w:rsidRDefault="00000000">
            <w:r>
              <w:rPr>
                <w:rFonts w:ascii="Calibri" w:eastAsia="Calibri" w:hAnsi="Calibri" w:cs="Calibri"/>
                <w:b/>
                <w:bCs/>
                <w:color w:val="1E1E1E"/>
                <w:sz w:val="18"/>
                <w:szCs w:val="18"/>
              </w:rPr>
              <w:t>Español</w:t>
            </w:r>
          </w:p>
          <w:p w14:paraId="6FC927E8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6"/>
                <w:szCs w:val="16"/>
              </w:rPr>
              <w:t>Nativo</w:t>
            </w:r>
          </w:p>
        </w:tc>
        <w:tc>
          <w:tcPr>
            <w:tcW w:w="2160" w:type="dxa"/>
            <w:tcBorders>
              <w:top w:val="none" w:sz="0" w:space="0" w:color="FFFFFF"/>
              <w:left w:val="single" w:sz="8" w:space="8" w:color="0D6E55"/>
              <w:bottom w:val="none" w:sz="0" w:space="0" w:color="FFFFFF"/>
              <w:right w:val="none" w:sz="0" w:space="0" w:color="FFFFFF"/>
            </w:tcBorders>
            <w:tcMar>
              <w:top w:w="60" w:type="dxa"/>
              <w:left w:w="140" w:type="dxa"/>
              <w:bottom w:w="60" w:type="dxa"/>
              <w:right w:w="60" w:type="dxa"/>
            </w:tcMar>
          </w:tcPr>
          <w:p w14:paraId="130CD569" w14:textId="77777777" w:rsidR="0064518C" w:rsidRDefault="00000000">
            <w:r>
              <w:rPr>
                <w:rFonts w:ascii="Calibri" w:eastAsia="Calibri" w:hAnsi="Calibri" w:cs="Calibri"/>
                <w:b/>
                <w:bCs/>
                <w:color w:val="1E1E1E"/>
                <w:sz w:val="18"/>
                <w:szCs w:val="18"/>
              </w:rPr>
              <w:t>Inglés — C1</w:t>
            </w:r>
          </w:p>
          <w:p w14:paraId="6E63E6CC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6"/>
                <w:szCs w:val="16"/>
              </w:rPr>
              <w:t>Cambridge CAE · 2022</w:t>
            </w:r>
          </w:p>
        </w:tc>
        <w:tc>
          <w:tcPr>
            <w:tcW w:w="2160" w:type="dxa"/>
            <w:tcBorders>
              <w:top w:val="none" w:sz="0" w:space="0" w:color="FFFFFF"/>
              <w:left w:val="single" w:sz="8" w:space="8" w:color="0D6E55"/>
              <w:bottom w:val="none" w:sz="0" w:space="0" w:color="FFFFFF"/>
              <w:right w:val="none" w:sz="0" w:space="0" w:color="FFFFFF"/>
            </w:tcBorders>
            <w:tcMar>
              <w:top w:w="60" w:type="dxa"/>
              <w:left w:w="140" w:type="dxa"/>
              <w:bottom w:w="60" w:type="dxa"/>
              <w:right w:w="60" w:type="dxa"/>
            </w:tcMar>
          </w:tcPr>
          <w:p w14:paraId="099A0F28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b/>
                <w:bCs/>
                <w:color w:val="1E1E1E"/>
                <w:sz w:val="18"/>
                <w:szCs w:val="18"/>
                <w:lang w:val="es-ES"/>
              </w:rPr>
              <w:t>Neerlandés — A2</w:t>
            </w:r>
          </w:p>
          <w:p w14:paraId="76442C7F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i/>
                <w:iCs/>
                <w:color w:val="7A7A7A"/>
                <w:sz w:val="16"/>
                <w:szCs w:val="16"/>
                <w:lang w:val="es-ES"/>
              </w:rPr>
              <w:t>Cursado en UvA · 2023</w:t>
            </w:r>
          </w:p>
        </w:tc>
        <w:tc>
          <w:tcPr>
            <w:tcW w:w="2160" w:type="dxa"/>
            <w:tcBorders>
              <w:top w:val="none" w:sz="0" w:space="0" w:color="FFFFFF"/>
              <w:left w:val="single" w:sz="8" w:space="8" w:color="0D6E55"/>
              <w:bottom w:val="none" w:sz="0" w:space="0" w:color="FFFFFF"/>
              <w:right w:val="none" w:sz="0" w:space="0" w:color="FFFFFF"/>
            </w:tcBorders>
            <w:tcMar>
              <w:top w:w="60" w:type="dxa"/>
              <w:left w:w="140" w:type="dxa"/>
              <w:bottom w:w="60" w:type="dxa"/>
              <w:right w:w="60" w:type="dxa"/>
            </w:tcMar>
          </w:tcPr>
          <w:p w14:paraId="306C0278" w14:textId="77777777" w:rsidR="0064518C" w:rsidRDefault="00000000">
            <w:r>
              <w:rPr>
                <w:rFonts w:ascii="Calibri" w:eastAsia="Calibri" w:hAnsi="Calibri" w:cs="Calibri"/>
                <w:b/>
                <w:bCs/>
                <w:color w:val="1E1E1E"/>
                <w:sz w:val="18"/>
                <w:szCs w:val="18"/>
              </w:rPr>
              <w:t>Francés — B1</w:t>
            </w:r>
          </w:p>
          <w:p w14:paraId="3AA772A9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6"/>
                <w:szCs w:val="16"/>
              </w:rPr>
              <w:t>DELF B1 · 2020</w:t>
            </w:r>
          </w:p>
        </w:tc>
      </w:tr>
    </w:tbl>
    <w:p w14:paraId="5D7B4803" w14:textId="77777777" w:rsidR="0064518C" w:rsidRDefault="0064518C">
      <w:pPr>
        <w:spacing w:after="40"/>
      </w:pPr>
    </w:p>
    <w:p w14:paraId="5D8672E8" w14:textId="77777777" w:rsidR="0064518C" w:rsidRDefault="00000000">
      <w:pPr>
        <w:pBdr>
          <w:left w:val="single" w:sz="18" w:space="12" w:color="0D6E55"/>
        </w:pBdr>
        <w:spacing w:before="300" w:after="140"/>
      </w:pPr>
      <w:r>
        <w:rPr>
          <w:rFonts w:ascii="Calibri" w:eastAsia="Calibri" w:hAnsi="Calibri" w:cs="Calibri"/>
          <w:b/>
          <w:bCs/>
          <w:caps/>
          <w:color w:val="0A0A0A"/>
          <w:sz w:val="23"/>
          <w:szCs w:val="23"/>
        </w:rPr>
        <w:t>Formación Complementaria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0"/>
        <w:gridCol w:w="2040"/>
        <w:gridCol w:w="1800"/>
      </w:tblGrid>
      <w:tr w:rsidR="0064518C" w14:paraId="45EED00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9F303A1" w14:textId="77777777" w:rsidR="0064518C" w:rsidRDefault="00000000"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Python para Análisis Económico</w:t>
            </w:r>
          </w:p>
        </w:tc>
        <w:tc>
          <w:tcPr>
            <w:tcW w:w="2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ADEE6B1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7"/>
                <w:szCs w:val="17"/>
              </w:rPr>
              <w:t>DataCamp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444FEC6" w14:textId="77777777" w:rsidR="0064518C" w:rsidRDefault="00000000">
            <w:r>
              <w:rPr>
                <w:rFonts w:ascii="Calibri" w:eastAsia="Calibri" w:hAnsi="Calibri" w:cs="Calibri"/>
                <w:color w:val="7A7A7A"/>
                <w:sz w:val="17"/>
                <w:szCs w:val="17"/>
              </w:rPr>
              <w:t>40 h · 2023</w:t>
            </w:r>
          </w:p>
        </w:tc>
      </w:tr>
      <w:tr w:rsidR="0064518C" w14:paraId="193AA16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5AFEEDD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Machine Learning aplicado a Finanzas</w:t>
            </w:r>
          </w:p>
        </w:tc>
        <w:tc>
          <w:tcPr>
            <w:tcW w:w="2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96B8F50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7"/>
                <w:szCs w:val="17"/>
              </w:rPr>
              <w:t>Coursera / Stanford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E65FA28" w14:textId="77777777" w:rsidR="0064518C" w:rsidRDefault="00000000">
            <w:r>
              <w:rPr>
                <w:rFonts w:ascii="Calibri" w:eastAsia="Calibri" w:hAnsi="Calibri" w:cs="Calibri"/>
                <w:color w:val="7A7A7A"/>
                <w:sz w:val="17"/>
                <w:szCs w:val="17"/>
              </w:rPr>
              <w:t>50 h · 2024</w:t>
            </w:r>
          </w:p>
        </w:tc>
      </w:tr>
      <w:tr w:rsidR="0064518C" w14:paraId="1BC38AD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94DDFB3" w14:textId="77777777" w:rsidR="0064518C" w:rsidRPr="00BA49FA" w:rsidRDefault="00000000">
            <w:pPr>
              <w:rPr>
                <w:lang w:val="es-ES"/>
              </w:rPr>
            </w:pPr>
            <w:r w:rsidRPr="00BA49F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Análisis Bursátil y Gestión de Carteras</w:t>
            </w:r>
          </w:p>
        </w:tc>
        <w:tc>
          <w:tcPr>
            <w:tcW w:w="2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B8BD196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7"/>
                <w:szCs w:val="17"/>
              </w:rPr>
              <w:t>Instituto BME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DF42F32" w14:textId="77777777" w:rsidR="0064518C" w:rsidRDefault="00000000">
            <w:r>
              <w:rPr>
                <w:rFonts w:ascii="Calibri" w:eastAsia="Calibri" w:hAnsi="Calibri" w:cs="Calibri"/>
                <w:color w:val="7A7A7A"/>
                <w:sz w:val="17"/>
                <w:szCs w:val="17"/>
              </w:rPr>
              <w:t>30 h · 2023</w:t>
            </w:r>
          </w:p>
        </w:tc>
      </w:tr>
      <w:tr w:rsidR="0064518C" w14:paraId="64919D56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7B28013" w14:textId="77777777" w:rsidR="0064518C" w:rsidRDefault="00000000">
            <w:r>
              <w:rPr>
                <w:rFonts w:ascii="Calibri" w:eastAsia="Calibri" w:hAnsi="Calibri" w:cs="Calibri"/>
                <w:color w:val="3A3A3A"/>
                <w:sz w:val="17"/>
                <w:szCs w:val="17"/>
              </w:rPr>
              <w:t>Introducción a LaTeX científico</w:t>
            </w:r>
          </w:p>
        </w:tc>
        <w:tc>
          <w:tcPr>
            <w:tcW w:w="20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5E81931" w14:textId="77777777" w:rsidR="0064518C" w:rsidRDefault="00000000">
            <w:r>
              <w:rPr>
                <w:rFonts w:ascii="Calibri" w:eastAsia="Calibri" w:hAnsi="Calibri" w:cs="Calibri"/>
                <w:i/>
                <w:iCs/>
                <w:color w:val="7A7A7A"/>
                <w:sz w:val="17"/>
                <w:szCs w:val="17"/>
              </w:rPr>
              <w:t>Overleaf / UNED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41B40CC" w14:textId="77777777" w:rsidR="0064518C" w:rsidRDefault="00000000">
            <w:r>
              <w:rPr>
                <w:rFonts w:ascii="Calibri" w:eastAsia="Calibri" w:hAnsi="Calibri" w:cs="Calibri"/>
                <w:color w:val="7A7A7A"/>
                <w:sz w:val="17"/>
                <w:szCs w:val="17"/>
              </w:rPr>
              <w:t>15 h · 2022</w:t>
            </w:r>
          </w:p>
        </w:tc>
      </w:tr>
    </w:tbl>
    <w:p w14:paraId="414DD42B" w14:textId="77777777" w:rsidR="0064518C" w:rsidRDefault="0064518C">
      <w:pPr>
        <w:spacing w:after="60"/>
      </w:pPr>
    </w:p>
    <w:sectPr w:rsidR="0064518C">
      <w:pgSz w:w="11906" w:h="16838"/>
      <w:pgMar w:top="0" w:right="900" w:bottom="90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E33AE"/>
    <w:multiLevelType w:val="hybridMultilevel"/>
    <w:tmpl w:val="B008A0CE"/>
    <w:lvl w:ilvl="0" w:tplc="73A4D80C">
      <w:start w:val="1"/>
      <w:numFmt w:val="bullet"/>
      <w:lvlText w:val="●"/>
      <w:lvlJc w:val="left"/>
      <w:pPr>
        <w:ind w:left="720" w:hanging="360"/>
      </w:pPr>
    </w:lvl>
    <w:lvl w:ilvl="1" w:tplc="C0F4F4D0">
      <w:start w:val="1"/>
      <w:numFmt w:val="bullet"/>
      <w:lvlText w:val="○"/>
      <w:lvlJc w:val="left"/>
      <w:pPr>
        <w:ind w:left="1440" w:hanging="360"/>
      </w:pPr>
    </w:lvl>
    <w:lvl w:ilvl="2" w:tplc="50F2A680">
      <w:start w:val="1"/>
      <w:numFmt w:val="bullet"/>
      <w:lvlText w:val="■"/>
      <w:lvlJc w:val="left"/>
      <w:pPr>
        <w:ind w:left="2160" w:hanging="360"/>
      </w:pPr>
    </w:lvl>
    <w:lvl w:ilvl="3" w:tplc="F828C502">
      <w:start w:val="1"/>
      <w:numFmt w:val="bullet"/>
      <w:lvlText w:val="●"/>
      <w:lvlJc w:val="left"/>
      <w:pPr>
        <w:ind w:left="2880" w:hanging="360"/>
      </w:pPr>
    </w:lvl>
    <w:lvl w:ilvl="4" w:tplc="8668D216">
      <w:start w:val="1"/>
      <w:numFmt w:val="bullet"/>
      <w:lvlText w:val="○"/>
      <w:lvlJc w:val="left"/>
      <w:pPr>
        <w:ind w:left="3600" w:hanging="360"/>
      </w:pPr>
    </w:lvl>
    <w:lvl w:ilvl="5" w:tplc="138A0FC8">
      <w:start w:val="1"/>
      <w:numFmt w:val="bullet"/>
      <w:lvlText w:val="■"/>
      <w:lvlJc w:val="left"/>
      <w:pPr>
        <w:ind w:left="4320" w:hanging="360"/>
      </w:pPr>
    </w:lvl>
    <w:lvl w:ilvl="6" w:tplc="BC1E61CE">
      <w:start w:val="1"/>
      <w:numFmt w:val="bullet"/>
      <w:lvlText w:val="●"/>
      <w:lvlJc w:val="left"/>
      <w:pPr>
        <w:ind w:left="5040" w:hanging="360"/>
      </w:pPr>
    </w:lvl>
    <w:lvl w:ilvl="7" w:tplc="AC3894F0">
      <w:start w:val="1"/>
      <w:numFmt w:val="bullet"/>
      <w:lvlText w:val="●"/>
      <w:lvlJc w:val="left"/>
      <w:pPr>
        <w:ind w:left="5760" w:hanging="360"/>
      </w:pPr>
    </w:lvl>
    <w:lvl w:ilvl="8" w:tplc="4AB2F596">
      <w:start w:val="1"/>
      <w:numFmt w:val="bullet"/>
      <w:lvlText w:val="●"/>
      <w:lvlJc w:val="left"/>
      <w:pPr>
        <w:ind w:left="6480" w:hanging="360"/>
      </w:pPr>
    </w:lvl>
  </w:abstractNum>
  <w:num w:numId="1" w16cid:durableId="162360965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18C"/>
    <w:rsid w:val="00502443"/>
    <w:rsid w:val="0064518C"/>
    <w:rsid w:val="00BA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3A236"/>
  <w15:docId w15:val="{1B7DB5E7-AA5B-43DD-A896-B30BD42DC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2026-04-28T08:20:00Z</dcterms:created>
  <dcterms:modified xsi:type="dcterms:W3CDTF">2026-04-28T08:34:00Z</dcterms:modified>
</cp:coreProperties>
</file>